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29182" w14:textId="77777777" w:rsidR="00EE2C77" w:rsidRPr="00EE2C77" w:rsidRDefault="006C014E" w:rsidP="00EE2C77">
      <w:pPr>
        <w:spacing w:after="0" w:line="240" w:lineRule="auto"/>
        <w:rPr>
          <w:rFonts w:ascii="Times New Roman" w:eastAsia="Times New Roman" w:hAnsi="Times New Roman" w:cs="Times New Roman"/>
          <w:kern w:val="0"/>
          <w:lang w:eastAsia="de-DE"/>
          <w14:ligatures w14:val="none"/>
        </w:rPr>
      </w:pPr>
      <w:r>
        <w:pict w14:anchorId="2183F792">
          <v:rect id="Horizontal Line 1" o:spid="_x0000_s1235" alt="" style="width:451.3pt;height:.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B34F8ED" w14:textId="3850D2E2" w:rsidR="00EE2C77" w:rsidRPr="00EE2C77" w:rsidRDefault="003A77AC" w:rsidP="00EE2C77">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14:ligatures w14:val="none"/>
        </w:rPr>
      </w:pPr>
      <w:r>
        <w:rPr>
          <w:rFonts w:ascii="Times New Roman" w:eastAsia="Times New Roman" w:hAnsi="Times New Roman" w:cs="Times New Roman"/>
          <w:b/>
          <w:bCs/>
          <w:kern w:val="36"/>
          <w:sz w:val="48"/>
          <w:szCs w:val="48"/>
          <w:lang w:eastAsia="de-DE"/>
          <w14:ligatures w14:val="none"/>
        </w:rPr>
        <w:t xml:space="preserve">ESTUDIO: </w:t>
      </w:r>
      <w:r w:rsidR="00EE2C77" w:rsidRPr="00EE2C77">
        <w:rPr>
          <w:rFonts w:ascii="Times New Roman" w:eastAsia="Times New Roman" w:hAnsi="Times New Roman" w:cs="Times New Roman"/>
          <w:b/>
          <w:bCs/>
          <w:kern w:val="36"/>
          <w:sz w:val="48"/>
          <w:szCs w:val="48"/>
          <w:lang w:eastAsia="de-DE"/>
          <w14:ligatures w14:val="none"/>
        </w:rPr>
        <w:t>BIOARQUITECTURA EPISISTÉMICA</w:t>
      </w:r>
    </w:p>
    <w:p w14:paraId="7A3E679F" w14:textId="77777777" w:rsidR="00EE2C77" w:rsidRDefault="00EE2C77" w:rsidP="00EE2C77">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EE2C77">
        <w:rPr>
          <w:rFonts w:ascii="Times New Roman" w:eastAsia="Times New Roman" w:hAnsi="Times New Roman" w:cs="Times New Roman"/>
          <w:b/>
          <w:bCs/>
          <w:kern w:val="0"/>
          <w:sz w:val="36"/>
          <w:szCs w:val="36"/>
          <w:lang w:eastAsia="de-DE"/>
          <w14:ligatures w14:val="none"/>
        </w:rPr>
        <w:t>i = E como lógica de diseño: del Museo Liedtke (1992) a la escala internacional en el Globalpeace Campus</w:t>
      </w:r>
    </w:p>
    <w:p w14:paraId="20E75324" w14:textId="77777777" w:rsidR="003A77AC" w:rsidRPr="00056667" w:rsidRDefault="003A77AC" w:rsidP="003A77AC">
      <w:pPr>
        <w:spacing w:beforeAutospacing="1" w:afterAutospacing="1" w:line="390" w:lineRule="atLeast"/>
        <w:rPr>
          <w:rFonts w:ascii="Segoe UI" w:hAnsi="Segoe UI" w:cs="Segoe UI"/>
          <w:color w:val="0D0D0D"/>
        </w:rPr>
      </w:pPr>
    </w:p>
    <w:p w14:paraId="656D3DD4" w14:textId="77777777" w:rsidR="003A77AC" w:rsidRPr="00056667" w:rsidRDefault="003A77AC" w:rsidP="003A77AC">
      <w:pPr>
        <w:spacing w:beforeAutospacing="1" w:afterAutospacing="1" w:line="390" w:lineRule="atLeast"/>
        <w:rPr>
          <w:rFonts w:ascii="Segoe UI" w:hAnsi="Segoe UI" w:cs="Segoe UI"/>
          <w:color w:val="0D0D0D"/>
        </w:rPr>
      </w:pPr>
      <w:r w:rsidRPr="00056667">
        <w:rPr>
          <w:rFonts w:ascii="Segoe UI" w:hAnsi="Segoe UI" w:cs="Segoe UI"/>
          <w:color w:val="0D0D0D"/>
        </w:rPr>
        <w:t>Autor: Dieter Liedtke</w:t>
      </w:r>
    </w:p>
    <w:p w14:paraId="2AE9DF3C" w14:textId="77777777" w:rsidR="003A77AC" w:rsidRPr="00056667" w:rsidRDefault="003A77AC" w:rsidP="003A77AC">
      <w:pPr>
        <w:spacing w:beforeAutospacing="1" w:afterAutospacing="1" w:line="390" w:lineRule="atLeast"/>
        <w:rPr>
          <w:rFonts w:ascii="Segoe UI" w:hAnsi="Segoe UI" w:cs="Segoe UI"/>
          <w:color w:val="0D0D0D"/>
        </w:rPr>
      </w:pPr>
      <w:r w:rsidRPr="00056667">
        <w:rPr>
          <w:rFonts w:ascii="Segoe UI" w:hAnsi="Segoe UI" w:cs="Segoe UI"/>
          <w:color w:val="0D0D0D"/>
        </w:rPr>
        <w:t>Años: 1970-2026</w:t>
      </w:r>
    </w:p>
    <w:p w14:paraId="6925C5E1" w14:textId="77777777" w:rsidR="003A77AC" w:rsidRDefault="003A77AC" w:rsidP="003A77AC">
      <w:pPr>
        <w:spacing w:beforeAutospacing="1" w:afterAutospacing="1" w:line="390" w:lineRule="atLeast"/>
        <w:rPr>
          <w:rFonts w:ascii="Segoe UI" w:hAnsi="Segoe UI" w:cs="Segoe UI"/>
          <w:color w:val="0D0D0D"/>
        </w:rPr>
      </w:pPr>
      <w:r w:rsidRPr="00056667">
        <w:rPr>
          <w:rFonts w:ascii="Segoe UI" w:hAnsi="Segoe UI" w:cs="Segoe UI"/>
          <w:color w:val="0D0D0D"/>
        </w:rPr>
        <w:t>Licencia: CC BY 4.0</w:t>
      </w:r>
    </w:p>
    <w:p w14:paraId="41326789" w14:textId="77777777" w:rsidR="003A77AC" w:rsidRPr="00EE2C77" w:rsidRDefault="003A77AC" w:rsidP="00EE2C77">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p>
    <w:p w14:paraId="55785545" w14:textId="77777777" w:rsidR="00EE2C77" w:rsidRPr="00EE2C77" w:rsidRDefault="006C014E" w:rsidP="00EE2C77">
      <w:pPr>
        <w:spacing w:after="0" w:line="240" w:lineRule="auto"/>
        <w:rPr>
          <w:rFonts w:ascii="Times New Roman" w:eastAsia="Times New Roman" w:hAnsi="Times New Roman" w:cs="Times New Roman"/>
          <w:kern w:val="0"/>
          <w:lang w:eastAsia="de-DE"/>
          <w14:ligatures w14:val="none"/>
        </w:rPr>
      </w:pPr>
      <w:r>
        <w:pict w14:anchorId="383AA576">
          <v:rect id="Horizontal Line 2" o:spid="_x0000_s1234" alt="" style="width:451.3pt;height:.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FEBC943" w14:textId="77777777" w:rsidR="00EE2C77" w:rsidRPr="00EE2C77" w:rsidRDefault="006C014E" w:rsidP="00EE2C77">
      <w:pPr>
        <w:spacing w:after="0" w:line="240" w:lineRule="auto"/>
        <w:rPr>
          <w:rFonts w:ascii="Times New Roman" w:eastAsia="Times New Roman" w:hAnsi="Times New Roman" w:cs="Times New Roman"/>
          <w:kern w:val="0"/>
          <w:lang w:eastAsia="de-DE"/>
          <w14:ligatures w14:val="none"/>
        </w:rPr>
      </w:pPr>
      <w:r>
        <w:pict w14:anchorId="1690784A">
          <v:rect id="Horizontal Line 3" o:spid="_x0000_s1233" alt="" style="width:451.3pt;height:.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395068E" w14:textId="77777777" w:rsidR="00EE2C77" w:rsidRPr="00EE2C77" w:rsidRDefault="00EE2C77" w:rsidP="00EE2C77">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14:ligatures w14:val="none"/>
        </w:rPr>
      </w:pPr>
      <w:r w:rsidRPr="00EE2C77">
        <w:rPr>
          <w:rFonts w:ascii="Times New Roman" w:eastAsia="Times New Roman" w:hAnsi="Times New Roman" w:cs="Times New Roman"/>
          <w:b/>
          <w:bCs/>
          <w:kern w:val="36"/>
          <w:sz w:val="48"/>
          <w:szCs w:val="48"/>
          <w:lang w:eastAsia="de-DE"/>
          <w14:ligatures w14:val="none"/>
        </w:rPr>
        <w:t>Resumen</w:t>
      </w:r>
    </w:p>
    <w:p w14:paraId="572928C3"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Este estudio formula la bioarquitectura episistémica como una nueva teoría arquitectónica que ya no interpreta la arquitectura como un objeto estático, una envoltura funcional o una forma simbólica, sino como </w:t>
      </w:r>
      <w:r w:rsidRPr="00EE2C77">
        <w:rPr>
          <w:rFonts w:ascii="Times New Roman" w:eastAsia="Times New Roman" w:hAnsi="Times New Roman" w:cs="Times New Roman"/>
          <w:b/>
          <w:bCs/>
          <w:kern w:val="0"/>
          <w:lang w:eastAsia="de-DE"/>
          <w14:ligatures w14:val="none"/>
        </w:rPr>
        <w:t xml:space="preserve">un orden de información estructurado </w:t>
      </w:r>
      <w:r w:rsidRPr="00EE2C77">
        <w:rPr>
          <w:rFonts w:ascii="Times New Roman" w:eastAsia="Times New Roman" w:hAnsi="Times New Roman" w:cs="Times New Roman"/>
          <w:kern w:val="0"/>
          <w:lang w:eastAsia="de-DE"/>
          <w14:ligatures w14:val="none"/>
        </w:rPr>
        <w:t>que influye en los procesos de desarrollo.</w:t>
      </w:r>
    </w:p>
    <w:p w14:paraId="610D9D00"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La relación central </w:t>
      </w:r>
      <w:r w:rsidRPr="00EE2C77">
        <w:rPr>
          <w:rFonts w:ascii="Times New Roman" w:eastAsia="Times New Roman" w:hAnsi="Times New Roman" w:cs="Times New Roman"/>
          <w:b/>
          <w:bCs/>
          <w:kern w:val="0"/>
          <w:lang w:eastAsia="de-DE"/>
          <w14:ligatures w14:val="none"/>
        </w:rPr>
        <w:t xml:space="preserve">i = E </w:t>
      </w:r>
      <w:r w:rsidRPr="00EE2C77">
        <w:rPr>
          <w:rFonts w:ascii="Times New Roman" w:eastAsia="Times New Roman" w:hAnsi="Times New Roman" w:cs="Times New Roman"/>
          <w:kern w:val="0"/>
          <w:lang w:eastAsia="de-DE"/>
          <w14:ligatures w14:val="none"/>
        </w:rPr>
        <w:t>describe esta conexión: la información organizada espacialmente genera energía de desarrollo. La arquitectura se entiende así como un factor ambiental activo que modula simultáneamente procesos biológicos, cognitivos, sociales y culturales.</w:t>
      </w:r>
    </w:p>
    <w:p w14:paraId="624CF2DF"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El trabajo integra conocimientos de la psicología ambiental, la neuroarquitectura, la teoría de sistemas y la filosofía, y desarrolla por primera vez una </w:t>
      </w:r>
      <w:r w:rsidRPr="00EE2C77">
        <w:rPr>
          <w:rFonts w:ascii="Times New Roman" w:eastAsia="Times New Roman" w:hAnsi="Times New Roman" w:cs="Times New Roman"/>
          <w:b/>
          <w:bCs/>
          <w:kern w:val="0"/>
          <w:lang w:eastAsia="de-DE"/>
          <w14:ligatures w14:val="none"/>
        </w:rPr>
        <w:t xml:space="preserve">lógica de diseño metasistémica </w:t>
      </w:r>
      <w:r w:rsidRPr="00EE2C77">
        <w:rPr>
          <w:rFonts w:ascii="Times New Roman" w:eastAsia="Times New Roman" w:hAnsi="Times New Roman" w:cs="Times New Roman"/>
          <w:kern w:val="0"/>
          <w:lang w:eastAsia="de-DE"/>
          <w14:ligatures w14:val="none"/>
        </w:rPr>
        <w:t>que no solo describe el efecto espacial, sino que lo operacionaliza.</w:t>
      </w:r>
    </w:p>
    <w:p w14:paraId="3D0E481A"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El Museo Liedtke (1992) se analiza como manifestación construida de esta teoría. El Globalpeace Campus representa su escala internacional.</w:t>
      </w:r>
    </w:p>
    <w:p w14:paraId="67F0E748"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El estudio muestra que la arquitectura del siglo XXI debe entenderse como </w:t>
      </w:r>
      <w:r w:rsidRPr="00EE2C77">
        <w:rPr>
          <w:rFonts w:ascii="Times New Roman" w:eastAsia="Times New Roman" w:hAnsi="Times New Roman" w:cs="Times New Roman"/>
          <w:b/>
          <w:bCs/>
          <w:kern w:val="0"/>
          <w:lang w:eastAsia="de-DE"/>
          <w14:ligatures w14:val="none"/>
        </w:rPr>
        <w:t xml:space="preserve">un medio de evolución </w:t>
      </w:r>
      <w:r w:rsidRPr="00EE2C77">
        <w:rPr>
          <w:rFonts w:ascii="Times New Roman" w:eastAsia="Times New Roman" w:hAnsi="Times New Roman" w:cs="Times New Roman"/>
          <w:kern w:val="0"/>
          <w:lang w:eastAsia="de-DE"/>
          <w14:ligatures w14:val="none"/>
        </w:rPr>
        <w:t>que estructura las condiciones de desarrollo y, por lo tanto, puede contribuir de manera fundamental a la transformación social.</w:t>
      </w:r>
    </w:p>
    <w:p w14:paraId="1FE5AD32" w14:textId="77777777" w:rsidR="00EE2C77" w:rsidRPr="00EE2C77" w:rsidRDefault="006C014E" w:rsidP="00EE2C77">
      <w:pPr>
        <w:spacing w:after="0" w:line="240" w:lineRule="auto"/>
        <w:rPr>
          <w:rFonts w:ascii="Times New Roman" w:eastAsia="Times New Roman" w:hAnsi="Times New Roman" w:cs="Times New Roman"/>
          <w:kern w:val="0"/>
          <w:lang w:eastAsia="de-DE"/>
          <w14:ligatures w14:val="none"/>
        </w:rPr>
      </w:pPr>
      <w:r>
        <w:pict w14:anchorId="7F6312F7">
          <v:rect id="Horizontal Line 4" o:spid="_x0000_s1232" alt="" style="width:451.3pt;height:.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49320A31" w14:textId="77777777" w:rsidR="00EE2C77" w:rsidRPr="00EE2C77" w:rsidRDefault="00EE2C77" w:rsidP="00EE2C77">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14:ligatures w14:val="none"/>
        </w:rPr>
      </w:pPr>
      <w:r w:rsidRPr="00EE2C77">
        <w:rPr>
          <w:rFonts w:ascii="Times New Roman" w:eastAsia="Times New Roman" w:hAnsi="Times New Roman" w:cs="Times New Roman"/>
          <w:b/>
          <w:bCs/>
          <w:kern w:val="36"/>
          <w:sz w:val="48"/>
          <w:szCs w:val="48"/>
          <w:lang w:eastAsia="de-DE"/>
          <w14:ligatures w14:val="none"/>
        </w:rPr>
        <w:t>1. Introducción: La crisis de los paradigmas arquitectónicos</w:t>
      </w:r>
    </w:p>
    <w:p w14:paraId="1FBDC807"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La arquitectura del siglo XX y principios del XXI se caracteriza por varios paradigmas dominantes, cada uno de los cuales enfatiza aspectos aislados de la construcción.</w:t>
      </w:r>
    </w:p>
    <w:p w14:paraId="4EAF804B"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El funcionalismo redujo la arquitectura a su utilidad, el posmodernismo la interpretó como un sistema de signos y significados, mientras que la arquitectura icónica escenificó los edificios como acontecimientos visuales. La arquitectura digital desplazó el foco hacia geometrías complejas, mientras que la neuroarquitectura investiga empíricamente el efecto del espacio.</w:t>
      </w:r>
    </w:p>
    <w:p w14:paraId="3DD9AF96"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Sin embargo, estos modelos siguen estando fragmentados. Responden a preguntas sobre la forma, la función y el simbolismo, pero no a la cuestión fundamental del </w:t>
      </w:r>
      <w:r w:rsidRPr="00EE2C77">
        <w:rPr>
          <w:rFonts w:ascii="Times New Roman" w:eastAsia="Times New Roman" w:hAnsi="Times New Roman" w:cs="Times New Roman"/>
          <w:b/>
          <w:bCs/>
          <w:kern w:val="0"/>
          <w:lang w:eastAsia="de-DE"/>
          <w14:ligatures w14:val="none"/>
        </w:rPr>
        <w:t>efecto del espacio en el desarrollo</w:t>
      </w:r>
      <w:r w:rsidRPr="00EE2C77">
        <w:rPr>
          <w:rFonts w:ascii="Times New Roman" w:eastAsia="Times New Roman" w:hAnsi="Times New Roman" w:cs="Times New Roman"/>
          <w:kern w:val="0"/>
          <w:lang w:eastAsia="de-DE"/>
          <w14:ligatures w14:val="none"/>
        </w:rPr>
        <w:t>.</w:t>
      </w:r>
    </w:p>
    <w:p w14:paraId="6331EE5F"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Paralelamente, numerosos estudios demuestran que las condiciones ambientales tienen efectos directos sobre la salud, la percepción y el comportamiento. La arquitectura no es, por tanto, un fondo neutro, sino un componente activo de los procesos vitales humanos.</w:t>
      </w:r>
    </w:p>
    <w:p w14:paraId="0D92AD66"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La pregunta central de este trabajo es, por tanto:</w:t>
      </w:r>
    </w:p>
    <w:p w14:paraId="4F12D155" w14:textId="5EAE0C46"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 </w:t>
      </w:r>
      <w:r w:rsidRPr="00EE2C77">
        <w:rPr>
          <w:rFonts w:ascii="Times New Roman" w:eastAsia="Times New Roman" w:hAnsi="Times New Roman" w:cs="Times New Roman"/>
          <w:b/>
          <w:bCs/>
          <w:kern w:val="0"/>
          <w:lang w:eastAsia="de-DE"/>
          <w14:ligatures w14:val="none"/>
        </w:rPr>
        <w:t>¿Qué lógica arquitectónica es necesaria para que los edificios no solo funcionen, sino que también faciliten el desarrollo?</w:t>
      </w:r>
    </w:p>
    <w:p w14:paraId="1FF59B53" w14:textId="77777777" w:rsidR="00EE2C77" w:rsidRPr="00EE2C77" w:rsidRDefault="006C014E" w:rsidP="00EE2C77">
      <w:pPr>
        <w:spacing w:after="0" w:line="240" w:lineRule="auto"/>
        <w:rPr>
          <w:rFonts w:ascii="Times New Roman" w:eastAsia="Times New Roman" w:hAnsi="Times New Roman" w:cs="Times New Roman"/>
          <w:kern w:val="0"/>
          <w:lang w:eastAsia="de-DE"/>
          <w14:ligatures w14:val="none"/>
        </w:rPr>
      </w:pPr>
      <w:r>
        <w:pict w14:anchorId="674035EB">
          <v:rect id="Horizontal Line 5" o:spid="_x0000_s1231" alt="" style="width:451.3pt;height:.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C5472C8" w14:textId="77777777" w:rsidR="00EE2C77" w:rsidRPr="00EE2C77" w:rsidRDefault="00EE2C77" w:rsidP="00EE2C77">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14:ligatures w14:val="none"/>
        </w:rPr>
      </w:pPr>
      <w:r w:rsidRPr="00EE2C77">
        <w:rPr>
          <w:rFonts w:ascii="Times New Roman" w:eastAsia="Times New Roman" w:hAnsi="Times New Roman" w:cs="Times New Roman"/>
          <w:b/>
          <w:bCs/>
          <w:kern w:val="36"/>
          <w:sz w:val="48"/>
          <w:szCs w:val="48"/>
          <w:lang w:eastAsia="de-DE"/>
          <w14:ligatures w14:val="none"/>
        </w:rPr>
        <w:t>2. Estado de la investigación: el espacio como sistema eficaz</w:t>
      </w:r>
    </w:p>
    <w:p w14:paraId="3EC41BE7"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La investigación interdisciplinaria demuestra claramente que el espacio desempeña un papel activo en los procesos biológicos y cognitivos.</w:t>
      </w:r>
    </w:p>
    <w:p w14:paraId="046F3E12"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Los estudios sobre entornos curativos demuestran que el contacto con la naturaleza acelera la recuperación y reduce el estrés. Las investigaciones sobre la calidad del interior muestran relaciones significativas entre el aire, la luz y el rendimiento cognitivo.</w:t>
      </w:r>
    </w:p>
    <w:p w14:paraId="3AACE127"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Las teorías sobre la recuperación de la atención demuestran que determinadas estructuras ambientales permiten la regeneración mental. Los trabajos neurocientíficos demuestran que las experiencias espaciales modulan la actividad neuronal.</w:t>
      </w:r>
    </w:p>
    <w:p w14:paraId="154659E1"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Estos hallazgos llevan a una conclusión clara:</w:t>
      </w:r>
    </w:p>
    <w:p w14:paraId="46F2D5DE" w14:textId="5D43D5B5"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 </w:t>
      </w:r>
      <w:r w:rsidRPr="00EE2C77">
        <w:rPr>
          <w:rFonts w:ascii="Times New Roman" w:eastAsia="Times New Roman" w:hAnsi="Times New Roman" w:cs="Times New Roman"/>
          <w:b/>
          <w:bCs/>
          <w:kern w:val="0"/>
          <w:lang w:eastAsia="de-DE"/>
          <w14:ligatures w14:val="none"/>
        </w:rPr>
        <w:t>el espacio ejerce un efecto sistémico sobre las personas.</w:t>
      </w:r>
    </w:p>
    <w:p w14:paraId="6D038A46"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Al mismo tiempo, falta una teoría integrada que formule estos efectos como principio de diseño.</w:t>
      </w:r>
    </w:p>
    <w:p w14:paraId="3BDC9D76" w14:textId="77777777" w:rsidR="00EE2C77" w:rsidRPr="00EE2C77" w:rsidRDefault="006C014E" w:rsidP="00EE2C77">
      <w:pPr>
        <w:spacing w:after="0" w:line="240" w:lineRule="auto"/>
        <w:rPr>
          <w:rFonts w:ascii="Times New Roman" w:eastAsia="Times New Roman" w:hAnsi="Times New Roman" w:cs="Times New Roman"/>
          <w:kern w:val="0"/>
          <w:lang w:eastAsia="de-DE"/>
          <w14:ligatures w14:val="none"/>
        </w:rPr>
      </w:pPr>
      <w:r>
        <w:pict w14:anchorId="1736AB44">
          <v:rect id="Horizontal Line 6" o:spid="_x0000_s1230" alt="" style="width:451.3pt;height:.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9917F47" w14:textId="77777777" w:rsidR="00EE2C77" w:rsidRPr="00EE2C77" w:rsidRDefault="00EE2C77" w:rsidP="00EE2C77">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14:ligatures w14:val="none"/>
        </w:rPr>
      </w:pPr>
      <w:r w:rsidRPr="00EE2C77">
        <w:rPr>
          <w:rFonts w:ascii="Times New Roman" w:eastAsia="Times New Roman" w:hAnsi="Times New Roman" w:cs="Times New Roman"/>
          <w:b/>
          <w:bCs/>
          <w:kern w:val="36"/>
          <w:sz w:val="48"/>
          <w:szCs w:val="48"/>
          <w:lang w:eastAsia="de-DE"/>
          <w14:ligatures w14:val="none"/>
        </w:rPr>
        <w:t>3. Fundamento teórico: i = E</w:t>
      </w:r>
    </w:p>
    <w:p w14:paraId="7DCC7E3D"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La fórmula </w:t>
      </w:r>
      <w:r w:rsidRPr="00EE2C77">
        <w:rPr>
          <w:rFonts w:ascii="Times New Roman" w:eastAsia="Times New Roman" w:hAnsi="Times New Roman" w:cs="Times New Roman"/>
          <w:b/>
          <w:bCs/>
          <w:kern w:val="0"/>
          <w:lang w:eastAsia="de-DE"/>
          <w14:ligatures w14:val="none"/>
        </w:rPr>
        <w:t xml:space="preserve">i = E </w:t>
      </w:r>
      <w:r w:rsidRPr="00EE2C77">
        <w:rPr>
          <w:rFonts w:ascii="Times New Roman" w:eastAsia="Times New Roman" w:hAnsi="Times New Roman" w:cs="Times New Roman"/>
          <w:kern w:val="0"/>
          <w:lang w:eastAsia="de-DE"/>
          <w14:ligatures w14:val="none"/>
        </w:rPr>
        <w:t>describe la relación entre la estructura de la información espacial y los procesos de desarrollo.</w:t>
      </w:r>
    </w:p>
    <w:p w14:paraId="2913D3E3"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La información se entiende como una diferencia estructurada en el espacio. Las transiciones, los ritmos, las condiciones de luz y la materialidad generan estructuras de percepción y orientación.</w:t>
      </w:r>
    </w:p>
    <w:p w14:paraId="78B46A54"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La energía designa los procesos resultantes, como la atención, la regeneración, la coherencia social y la creatividad.</w:t>
      </w:r>
    </w:p>
    <w:p w14:paraId="3C600191"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La tesis central es:</w:t>
      </w:r>
    </w:p>
    <w:p w14:paraId="4A28E47A" w14:textId="225E7CAB"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La arquitectura estructura las condiciones en las que surge el desarrollo.</w:t>
      </w:r>
    </w:p>
    <w:p w14:paraId="1DD1FD21"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De este modo, el enfoque se desplaza de la forma y la función hacia la organización de la diferencia.</w:t>
      </w:r>
    </w:p>
    <w:p w14:paraId="1BE8A88B" w14:textId="77777777" w:rsidR="00EE2C77" w:rsidRPr="00EE2C77" w:rsidRDefault="006C014E" w:rsidP="00EE2C77">
      <w:pPr>
        <w:spacing w:after="0" w:line="240" w:lineRule="auto"/>
        <w:rPr>
          <w:rFonts w:ascii="Times New Roman" w:eastAsia="Times New Roman" w:hAnsi="Times New Roman" w:cs="Times New Roman"/>
          <w:kern w:val="0"/>
          <w:lang w:eastAsia="de-DE"/>
          <w14:ligatures w14:val="none"/>
        </w:rPr>
      </w:pPr>
      <w:r>
        <w:pict w14:anchorId="5B5DF9BD">
          <v:rect id="Horizontal Line 7" o:spid="_x0000_s1229" alt="" style="width:451.3pt;height:.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47968FE6" w14:textId="77777777" w:rsidR="00EE2C77" w:rsidRPr="00EE2C77" w:rsidRDefault="00EE2C77" w:rsidP="00EE2C77">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14:ligatures w14:val="none"/>
        </w:rPr>
      </w:pPr>
      <w:r w:rsidRPr="00EE2C77">
        <w:rPr>
          <w:rFonts w:ascii="Times New Roman" w:eastAsia="Times New Roman" w:hAnsi="Times New Roman" w:cs="Times New Roman"/>
          <w:b/>
          <w:bCs/>
          <w:kern w:val="36"/>
          <w:sz w:val="48"/>
          <w:szCs w:val="48"/>
          <w:lang w:eastAsia="de-DE"/>
          <w14:ligatures w14:val="none"/>
        </w:rPr>
        <w:t>4. Definición de la bioarquitectura episistémica</w:t>
      </w:r>
    </w:p>
    <w:p w14:paraId="761B3541"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La bioarquitectura episistémica es una teoría y práctica arquitectónica que entiende los espacios construidos como </w:t>
      </w:r>
      <w:r w:rsidRPr="00EE2C77">
        <w:rPr>
          <w:rFonts w:ascii="Times New Roman" w:eastAsia="Times New Roman" w:hAnsi="Times New Roman" w:cs="Times New Roman"/>
          <w:b/>
          <w:bCs/>
          <w:kern w:val="0"/>
          <w:lang w:eastAsia="de-DE"/>
          <w14:ligatures w14:val="none"/>
        </w:rPr>
        <w:t xml:space="preserve">ordenamientos de información </w:t>
      </w:r>
      <w:r w:rsidRPr="00EE2C77">
        <w:rPr>
          <w:rFonts w:ascii="Times New Roman" w:eastAsia="Times New Roman" w:hAnsi="Times New Roman" w:cs="Times New Roman"/>
          <w:kern w:val="0"/>
          <w:lang w:eastAsia="de-DE"/>
          <w14:ligatures w14:val="none"/>
        </w:rPr>
        <w:t>que influyen en los procesos de desarrollo.</w:t>
      </w:r>
    </w:p>
    <w:p w14:paraId="0CD7027E"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Integra dos niveles:</w:t>
      </w:r>
    </w:p>
    <w:p w14:paraId="2F874343"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b/>
          <w:bCs/>
          <w:kern w:val="0"/>
          <w:lang w:eastAsia="de-DE"/>
          <w14:ligatures w14:val="none"/>
        </w:rPr>
        <w:t>Nivel biológico:</w:t>
      </w:r>
      <w:r w:rsidRPr="00EE2C77">
        <w:rPr>
          <w:rFonts w:ascii="Times New Roman" w:eastAsia="Times New Roman" w:hAnsi="Times New Roman" w:cs="Times New Roman"/>
          <w:kern w:val="0"/>
          <w:lang w:eastAsia="de-DE"/>
          <w14:ligatures w14:val="none"/>
        </w:rPr>
        <w:br/>
        <w:t>Efecto sobre los procesos biológicos y cognitivos</w:t>
      </w:r>
    </w:p>
    <w:p w14:paraId="732C309C"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b/>
          <w:bCs/>
          <w:kern w:val="0"/>
          <w:lang w:eastAsia="de-DE"/>
          <w14:ligatures w14:val="none"/>
        </w:rPr>
        <w:t>Nivel episistémico:</w:t>
      </w:r>
      <w:r w:rsidRPr="00EE2C77">
        <w:rPr>
          <w:rFonts w:ascii="Times New Roman" w:eastAsia="Times New Roman" w:hAnsi="Times New Roman" w:cs="Times New Roman"/>
          <w:kern w:val="0"/>
          <w:lang w:eastAsia="de-DE"/>
          <w14:ligatures w14:val="none"/>
        </w:rPr>
        <w:br/>
        <w:t>Interconexión de sistemas sociales como la cultura, el conocimiento, la sanación y la comunidad</w:t>
      </w:r>
    </w:p>
    <w:p w14:paraId="0151D79F"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De este modo, la arquitectura se convierte en </w:t>
      </w:r>
      <w:r w:rsidRPr="00EE2C77">
        <w:rPr>
          <w:rFonts w:ascii="Times New Roman" w:eastAsia="Times New Roman" w:hAnsi="Times New Roman" w:cs="Times New Roman"/>
          <w:b/>
          <w:bCs/>
          <w:kern w:val="0"/>
          <w:lang w:eastAsia="de-DE"/>
          <w14:ligatures w14:val="none"/>
        </w:rPr>
        <w:t>una metaestructura del desarrollo social</w:t>
      </w:r>
      <w:r w:rsidRPr="00EE2C77">
        <w:rPr>
          <w:rFonts w:ascii="Times New Roman" w:eastAsia="Times New Roman" w:hAnsi="Times New Roman" w:cs="Times New Roman"/>
          <w:kern w:val="0"/>
          <w:lang w:eastAsia="de-DE"/>
          <w14:ligatures w14:val="none"/>
        </w:rPr>
        <w:t>.</w:t>
      </w:r>
    </w:p>
    <w:p w14:paraId="3BC9A77C" w14:textId="77777777" w:rsidR="00EE2C77" w:rsidRPr="00EE2C77" w:rsidRDefault="006C014E" w:rsidP="00EE2C77">
      <w:pPr>
        <w:spacing w:after="0" w:line="240" w:lineRule="auto"/>
        <w:rPr>
          <w:rFonts w:ascii="Times New Roman" w:eastAsia="Times New Roman" w:hAnsi="Times New Roman" w:cs="Times New Roman"/>
          <w:kern w:val="0"/>
          <w:lang w:eastAsia="de-DE"/>
          <w14:ligatures w14:val="none"/>
        </w:rPr>
      </w:pPr>
      <w:r>
        <w:pict w14:anchorId="45DF17EF">
          <v:rect id="Horizontal Line 8" o:spid="_x0000_s1228" alt="" style="width:451.3pt;height:.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422B06C8" w14:textId="77777777" w:rsidR="00EE2C77" w:rsidRPr="00EE2C77" w:rsidRDefault="00EE2C77" w:rsidP="00EE2C77">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14:ligatures w14:val="none"/>
        </w:rPr>
      </w:pPr>
      <w:r w:rsidRPr="00EE2C77">
        <w:rPr>
          <w:rFonts w:ascii="Times New Roman" w:eastAsia="Times New Roman" w:hAnsi="Times New Roman" w:cs="Times New Roman"/>
          <w:b/>
          <w:bCs/>
          <w:kern w:val="36"/>
          <w:sz w:val="48"/>
          <w:szCs w:val="48"/>
          <w:lang w:eastAsia="de-DE"/>
          <w14:ligatures w14:val="none"/>
        </w:rPr>
        <w:t>5. Principios de diseño</w:t>
      </w:r>
    </w:p>
    <w:p w14:paraId="07AFF795"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La teoría se pone en práctica mediante principios concretos:</w:t>
      </w:r>
    </w:p>
    <w:p w14:paraId="04B9C934" w14:textId="77777777" w:rsidR="00EE2C77" w:rsidRPr="00EE2C77" w:rsidRDefault="00EE2C77" w:rsidP="00EE2C77">
      <w:pPr>
        <w:numPr>
          <w:ilvl w:val="0"/>
          <w:numId w:val="1"/>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Arquitectura de umbrales (transiciones como marcadores de desarrollo) </w:t>
      </w:r>
    </w:p>
    <w:p w14:paraId="66687A99" w14:textId="77777777" w:rsidR="00EE2C77" w:rsidRPr="00EE2C77" w:rsidRDefault="00EE2C77" w:rsidP="00EE2C77">
      <w:pPr>
        <w:numPr>
          <w:ilvl w:val="0"/>
          <w:numId w:val="1"/>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Secuencias espaciales rítmicas </w:t>
      </w:r>
    </w:p>
    <w:p w14:paraId="51342DF3" w14:textId="77777777" w:rsidR="00EE2C77" w:rsidRPr="00EE2C77" w:rsidRDefault="00EE2C77" w:rsidP="00EE2C77">
      <w:pPr>
        <w:numPr>
          <w:ilvl w:val="0"/>
          <w:numId w:val="1"/>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La luz como marcador biológico </w:t>
      </w:r>
    </w:p>
    <w:p w14:paraId="59D3B278" w14:textId="77777777" w:rsidR="00EE2C77" w:rsidRPr="00EE2C77" w:rsidRDefault="00EE2C77" w:rsidP="00EE2C77">
      <w:pPr>
        <w:numPr>
          <w:ilvl w:val="0"/>
          <w:numId w:val="1"/>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El material como almacén de información </w:t>
      </w:r>
    </w:p>
    <w:p w14:paraId="297294B7" w14:textId="77777777" w:rsidR="00EE2C77" w:rsidRPr="00EE2C77" w:rsidRDefault="00EE2C77" w:rsidP="00EE2C77">
      <w:pPr>
        <w:numPr>
          <w:ilvl w:val="0"/>
          <w:numId w:val="1"/>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Campos de coherencia para la interacción social </w:t>
      </w:r>
    </w:p>
    <w:p w14:paraId="2BBFF245" w14:textId="77777777" w:rsidR="00EE2C77" w:rsidRPr="00EE2C77" w:rsidRDefault="00EE2C77" w:rsidP="00EE2C77">
      <w:pPr>
        <w:numPr>
          <w:ilvl w:val="0"/>
          <w:numId w:val="1"/>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Zonas de regeneración </w:t>
      </w:r>
    </w:p>
    <w:p w14:paraId="7DBE06F9" w14:textId="77777777" w:rsidR="00EE2C77" w:rsidRPr="00EE2C77" w:rsidRDefault="00EE2C77" w:rsidP="00EE2C77">
      <w:pPr>
        <w:numPr>
          <w:ilvl w:val="0"/>
          <w:numId w:val="1"/>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Autosuficiencia como sostenibilidad estructural </w:t>
      </w:r>
    </w:p>
    <w:p w14:paraId="7E1E6A5A" w14:textId="77777777" w:rsidR="00EE2C77" w:rsidRPr="00EE2C77" w:rsidRDefault="00EE2C77" w:rsidP="00EE2C77">
      <w:pPr>
        <w:numPr>
          <w:ilvl w:val="0"/>
          <w:numId w:val="1"/>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La monumentalidad como marcador cultural del tiempo </w:t>
      </w:r>
    </w:p>
    <w:p w14:paraId="6FE2EE1C"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Estos principios son empíricamente aplicables y arquitectónicamente viables.</w:t>
      </w:r>
    </w:p>
    <w:p w14:paraId="6FD5AC45" w14:textId="77777777" w:rsidR="00EE2C77" w:rsidRPr="00EE2C77" w:rsidRDefault="006C014E" w:rsidP="00EE2C77">
      <w:pPr>
        <w:spacing w:after="0" w:line="240" w:lineRule="auto"/>
        <w:rPr>
          <w:rFonts w:ascii="Times New Roman" w:eastAsia="Times New Roman" w:hAnsi="Times New Roman" w:cs="Times New Roman"/>
          <w:kern w:val="0"/>
          <w:lang w:eastAsia="de-DE"/>
          <w14:ligatures w14:val="none"/>
        </w:rPr>
      </w:pPr>
      <w:r>
        <w:pict w14:anchorId="570338D6">
          <v:rect id="Horizontal Line 9" o:spid="_x0000_s1227" alt="" style="width:451.3pt;height:.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33EB5E5" w14:textId="77777777" w:rsidR="00EE2C77" w:rsidRPr="00EE2C77" w:rsidRDefault="00EE2C77" w:rsidP="00EE2C77">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14:ligatures w14:val="none"/>
        </w:rPr>
      </w:pPr>
      <w:r w:rsidRPr="00EE2C77">
        <w:rPr>
          <w:rFonts w:ascii="Times New Roman" w:eastAsia="Times New Roman" w:hAnsi="Times New Roman" w:cs="Times New Roman"/>
          <w:b/>
          <w:bCs/>
          <w:kern w:val="36"/>
          <w:sz w:val="48"/>
          <w:szCs w:val="48"/>
          <w:lang w:eastAsia="de-DE"/>
          <w14:ligatures w14:val="none"/>
        </w:rPr>
        <w:t>6. Modelo de sistema: la arquitectura como medio de evolución</w:t>
      </w:r>
    </w:p>
    <w:p w14:paraId="47D50282"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La lógica del diseño puede describirse como un sistema de tres niveles:</w:t>
      </w:r>
    </w:p>
    <w:p w14:paraId="51CE19DB" w14:textId="77777777" w:rsidR="00EE2C77" w:rsidRPr="00EE2C77" w:rsidRDefault="00EE2C77" w:rsidP="00EE2C77">
      <w:pPr>
        <w:numPr>
          <w:ilvl w:val="0"/>
          <w:numId w:val="2"/>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b/>
          <w:bCs/>
          <w:kern w:val="0"/>
          <w:lang w:eastAsia="de-DE"/>
          <w14:ligatures w14:val="none"/>
        </w:rPr>
        <w:t xml:space="preserve">Información (i) </w:t>
      </w:r>
      <w:r w:rsidRPr="00EE2C77">
        <w:rPr>
          <w:rFonts w:ascii="Times New Roman" w:eastAsia="Times New Roman" w:hAnsi="Times New Roman" w:cs="Times New Roman"/>
          <w:kern w:val="0"/>
          <w:lang w:eastAsia="de-DE"/>
          <w14:ligatures w14:val="none"/>
        </w:rPr>
        <w:t xml:space="preserve">– diferencia espacial </w:t>
      </w:r>
    </w:p>
    <w:p w14:paraId="6AC2BE39" w14:textId="77777777" w:rsidR="00EE2C77" w:rsidRPr="00EE2C77" w:rsidRDefault="00EE2C77" w:rsidP="00EE2C77">
      <w:pPr>
        <w:numPr>
          <w:ilvl w:val="0"/>
          <w:numId w:val="2"/>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b/>
          <w:bCs/>
          <w:kern w:val="0"/>
          <w:lang w:eastAsia="de-DE"/>
          <w14:ligatures w14:val="none"/>
        </w:rPr>
        <w:t xml:space="preserve">Efecto (E) </w:t>
      </w:r>
      <w:r w:rsidRPr="00EE2C77">
        <w:rPr>
          <w:rFonts w:ascii="Times New Roman" w:eastAsia="Times New Roman" w:hAnsi="Times New Roman" w:cs="Times New Roman"/>
          <w:kern w:val="0"/>
          <w:lang w:eastAsia="de-DE"/>
          <w14:ligatures w14:val="none"/>
        </w:rPr>
        <w:t xml:space="preserve">– procesos biológicos, cognitivos y sociales </w:t>
      </w:r>
    </w:p>
    <w:p w14:paraId="4C087E7A" w14:textId="77777777" w:rsidR="00EE2C77" w:rsidRPr="00EE2C77" w:rsidRDefault="00EE2C77" w:rsidP="00EE2C77">
      <w:pPr>
        <w:numPr>
          <w:ilvl w:val="0"/>
          <w:numId w:val="2"/>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b/>
          <w:bCs/>
          <w:kern w:val="0"/>
          <w:lang w:eastAsia="de-DE"/>
          <w14:ligatures w14:val="none"/>
        </w:rPr>
        <w:t xml:space="preserve">Integración </w:t>
      </w:r>
      <w:r w:rsidRPr="00EE2C77">
        <w:rPr>
          <w:rFonts w:ascii="Times New Roman" w:eastAsia="Times New Roman" w:hAnsi="Times New Roman" w:cs="Times New Roman"/>
          <w:kern w:val="0"/>
          <w:lang w:eastAsia="de-DE"/>
          <w14:ligatures w14:val="none"/>
        </w:rPr>
        <w:t xml:space="preserve">– acoplamiento de sistemas sociales </w:t>
      </w:r>
    </w:p>
    <w:p w14:paraId="7CE8EC21"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El resultado es la arquitectura como </w:t>
      </w:r>
      <w:r w:rsidRPr="00EE2C77">
        <w:rPr>
          <w:rFonts w:ascii="Times New Roman" w:eastAsia="Times New Roman" w:hAnsi="Times New Roman" w:cs="Times New Roman"/>
          <w:b/>
          <w:bCs/>
          <w:kern w:val="0"/>
          <w:lang w:eastAsia="de-DE"/>
          <w14:ligatures w14:val="none"/>
        </w:rPr>
        <w:t>medio de evolución</w:t>
      </w:r>
      <w:r w:rsidRPr="00EE2C77">
        <w:rPr>
          <w:rFonts w:ascii="Times New Roman" w:eastAsia="Times New Roman" w:hAnsi="Times New Roman" w:cs="Times New Roman"/>
          <w:kern w:val="0"/>
          <w:lang w:eastAsia="de-DE"/>
          <w14:ligatures w14:val="none"/>
        </w:rPr>
        <w:t>, que no genera directamente el desarrollo, sino que lo hace posible.</w:t>
      </w:r>
    </w:p>
    <w:p w14:paraId="0EB797B7" w14:textId="77777777" w:rsidR="00EE2C77" w:rsidRPr="00EE2C77" w:rsidRDefault="006C014E" w:rsidP="00EE2C77">
      <w:pPr>
        <w:spacing w:after="0" w:line="240" w:lineRule="auto"/>
        <w:rPr>
          <w:rFonts w:ascii="Times New Roman" w:eastAsia="Times New Roman" w:hAnsi="Times New Roman" w:cs="Times New Roman"/>
          <w:kern w:val="0"/>
          <w:lang w:eastAsia="de-DE"/>
          <w14:ligatures w14:val="none"/>
        </w:rPr>
      </w:pPr>
      <w:r>
        <w:pict w14:anchorId="710A30B1">
          <v:rect id="Horizontal Line 10" o:spid="_x0000_s1226" alt="" style="width:451.3pt;height:.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4440659" w14:textId="77777777" w:rsidR="00EE2C77" w:rsidRPr="00EE2C77" w:rsidRDefault="00EE2C77" w:rsidP="00EE2C77">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14:ligatures w14:val="none"/>
        </w:rPr>
      </w:pPr>
      <w:r w:rsidRPr="00EE2C77">
        <w:rPr>
          <w:rFonts w:ascii="Times New Roman" w:eastAsia="Times New Roman" w:hAnsi="Times New Roman" w:cs="Times New Roman"/>
          <w:b/>
          <w:bCs/>
          <w:kern w:val="36"/>
          <w:sz w:val="48"/>
          <w:szCs w:val="48"/>
          <w:lang w:eastAsia="de-DE"/>
          <w14:ligatures w14:val="none"/>
        </w:rPr>
        <w:t>7. Delimitación paradigmática</w:t>
      </w:r>
    </w:p>
    <w:p w14:paraId="30B44705"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La bioarquitectura episistémica trasciende los modelos existentes:</w:t>
      </w:r>
    </w:p>
    <w:p w14:paraId="0F15579F" w14:textId="77777777" w:rsidR="00EE2C77" w:rsidRPr="00EE2C77" w:rsidRDefault="00EE2C77" w:rsidP="00EE2C77">
      <w:pPr>
        <w:numPr>
          <w:ilvl w:val="0"/>
          <w:numId w:val="3"/>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Funcionalismo → ampliado con la dimensión del desarrollo </w:t>
      </w:r>
    </w:p>
    <w:p w14:paraId="40CF2935" w14:textId="77777777" w:rsidR="00EE2C77" w:rsidRPr="00EE2C77" w:rsidRDefault="00EE2C77" w:rsidP="00EE2C77">
      <w:pPr>
        <w:numPr>
          <w:ilvl w:val="0"/>
          <w:numId w:val="3"/>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Posmodernismo → sustituye el signo por la experiencia </w:t>
      </w:r>
    </w:p>
    <w:p w14:paraId="666CA3CD" w14:textId="77777777" w:rsidR="00EE2C77" w:rsidRPr="00EE2C77" w:rsidRDefault="00EE2C77" w:rsidP="00EE2C77">
      <w:pPr>
        <w:numPr>
          <w:ilvl w:val="0"/>
          <w:numId w:val="3"/>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Arquitectura icónica → sustituye la imagen por la estructura </w:t>
      </w:r>
    </w:p>
    <w:p w14:paraId="70D4EF99" w14:textId="77777777" w:rsidR="00EE2C77" w:rsidRPr="00EE2C77" w:rsidRDefault="00EE2C77" w:rsidP="00EE2C77">
      <w:pPr>
        <w:numPr>
          <w:ilvl w:val="0"/>
          <w:numId w:val="3"/>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Arquitectura digital → sustituye la complejidad de la forma por la lógica de la información </w:t>
      </w:r>
    </w:p>
    <w:p w14:paraId="33F8B1A6" w14:textId="77777777" w:rsidR="00EE2C77" w:rsidRPr="00EE2C77" w:rsidRDefault="00EE2C77" w:rsidP="00EE2C77">
      <w:pPr>
        <w:numPr>
          <w:ilvl w:val="0"/>
          <w:numId w:val="3"/>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Neuroarquitectura → integra el efecto en el principio de diseño </w:t>
      </w:r>
    </w:p>
    <w:p w14:paraId="66C40AE3" w14:textId="1DE16631"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 El parámetro principal se desplaza hacia:</w:t>
      </w:r>
      <w:r w:rsidRPr="00EE2C77">
        <w:rPr>
          <w:rFonts w:ascii="Times New Roman" w:eastAsia="Times New Roman" w:hAnsi="Times New Roman" w:cs="Times New Roman"/>
          <w:kern w:val="0"/>
          <w:lang w:eastAsia="de-DE"/>
          <w14:ligatures w14:val="none"/>
        </w:rPr>
        <w:br/>
      </w:r>
      <w:r w:rsidRPr="00EE2C77">
        <w:rPr>
          <w:rFonts w:ascii="Times New Roman" w:eastAsia="Times New Roman" w:hAnsi="Times New Roman" w:cs="Times New Roman"/>
          <w:b/>
          <w:bCs/>
          <w:kern w:val="0"/>
          <w:lang w:eastAsia="de-DE"/>
          <w14:ligatures w14:val="none"/>
        </w:rPr>
        <w:t>Capacidad de desarrollo del espacio</w:t>
      </w:r>
    </w:p>
    <w:p w14:paraId="09E2A1A7" w14:textId="77777777" w:rsidR="00EE2C77" w:rsidRPr="00EE2C77" w:rsidRDefault="006C014E" w:rsidP="00EE2C77">
      <w:pPr>
        <w:spacing w:after="0" w:line="240" w:lineRule="auto"/>
        <w:rPr>
          <w:rFonts w:ascii="Times New Roman" w:eastAsia="Times New Roman" w:hAnsi="Times New Roman" w:cs="Times New Roman"/>
          <w:kern w:val="0"/>
          <w:lang w:eastAsia="de-DE"/>
          <w14:ligatures w14:val="none"/>
        </w:rPr>
      </w:pPr>
      <w:r>
        <w:pict w14:anchorId="0E626DBB">
          <v:rect id="Horizontal Line 11" o:spid="_x0000_s1225" alt="" style="width:451.3pt;height:.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56602875" w14:textId="77777777" w:rsidR="00EE2C77" w:rsidRPr="00EE2C77" w:rsidRDefault="00EE2C77" w:rsidP="00EE2C77">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14:ligatures w14:val="none"/>
        </w:rPr>
      </w:pPr>
      <w:r w:rsidRPr="00EE2C77">
        <w:rPr>
          <w:rFonts w:ascii="Times New Roman" w:eastAsia="Times New Roman" w:hAnsi="Times New Roman" w:cs="Times New Roman"/>
          <w:b/>
          <w:bCs/>
          <w:kern w:val="36"/>
          <w:sz w:val="48"/>
          <w:szCs w:val="48"/>
          <w:lang w:eastAsia="de-DE"/>
          <w14:ligatures w14:val="none"/>
        </w:rPr>
        <w:t>8. Estudio de caso: Museo Liedtke</w:t>
      </w:r>
    </w:p>
    <w:p w14:paraId="41FCF176"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El Museo Liedtke constituye una materialización concreta de esta teoría.</w:t>
      </w:r>
    </w:p>
    <w:p w14:paraId="1FC8175B"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Su arquitectura no está organizada de forma lineal, sino estructurada como un campo de diferencias abierto. La integración del paisaje, el agua y el arte genera una estructura de experiencia compleja.</w:t>
      </w:r>
    </w:p>
    <w:p w14:paraId="5A34CF94"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La organización en red permite un movimiento exploratorio sin control jerárquico.</w:t>
      </w:r>
    </w:p>
    <w:p w14:paraId="370C5295" w14:textId="67B7F761"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El edificio funciona como </w:t>
      </w:r>
      <w:r w:rsidRPr="00EE2C77">
        <w:rPr>
          <w:rFonts w:ascii="Times New Roman" w:eastAsia="Times New Roman" w:hAnsi="Times New Roman" w:cs="Times New Roman"/>
          <w:b/>
          <w:bCs/>
          <w:kern w:val="0"/>
          <w:lang w:eastAsia="de-DE"/>
          <w14:ligatures w14:val="none"/>
        </w:rPr>
        <w:t>un sistema de información</w:t>
      </w:r>
      <w:r w:rsidRPr="00EE2C77">
        <w:rPr>
          <w:rFonts w:ascii="Times New Roman" w:eastAsia="Times New Roman" w:hAnsi="Times New Roman" w:cs="Times New Roman"/>
          <w:kern w:val="0"/>
          <w:lang w:eastAsia="de-DE"/>
          <w14:ligatures w14:val="none"/>
        </w:rPr>
        <w:t>, no como un objeto estático.</w:t>
      </w:r>
    </w:p>
    <w:p w14:paraId="6EC8F498" w14:textId="77777777" w:rsidR="00EE2C77" w:rsidRPr="00EE2C77" w:rsidRDefault="006C014E" w:rsidP="00EE2C77">
      <w:pPr>
        <w:spacing w:after="0" w:line="240" w:lineRule="auto"/>
        <w:rPr>
          <w:rFonts w:ascii="Times New Roman" w:eastAsia="Times New Roman" w:hAnsi="Times New Roman" w:cs="Times New Roman"/>
          <w:kern w:val="0"/>
          <w:lang w:eastAsia="de-DE"/>
          <w14:ligatures w14:val="none"/>
        </w:rPr>
      </w:pPr>
      <w:r>
        <w:pict w14:anchorId="1048540A">
          <v:rect id="Horizontal Line 12" o:spid="_x0000_s1224" alt="" style="width:451.3pt;height:.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E5C5C96" w14:textId="77777777" w:rsidR="00EE2C77" w:rsidRPr="00EE2C77" w:rsidRDefault="00EE2C77" w:rsidP="00EE2C77">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14:ligatures w14:val="none"/>
        </w:rPr>
      </w:pPr>
      <w:r w:rsidRPr="00EE2C77">
        <w:rPr>
          <w:rFonts w:ascii="Times New Roman" w:eastAsia="Times New Roman" w:hAnsi="Times New Roman" w:cs="Times New Roman"/>
          <w:b/>
          <w:bCs/>
          <w:kern w:val="36"/>
          <w:sz w:val="48"/>
          <w:szCs w:val="48"/>
          <w:lang w:eastAsia="de-DE"/>
          <w14:ligatures w14:val="none"/>
        </w:rPr>
        <w:t>9. El campo de diferencias</w:t>
      </w:r>
    </w:p>
    <w:p w14:paraId="2858B997"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El campo de diferencias es la categoría estructural central.</w:t>
      </w:r>
    </w:p>
    <w:p w14:paraId="6ED49A30"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Describe una organización espacial en la que el significado surge de la relación, no de la jerarquía.</w:t>
      </w:r>
    </w:p>
    <w:p w14:paraId="6D2C1673"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Características:</w:t>
      </w:r>
    </w:p>
    <w:p w14:paraId="4F663316" w14:textId="77777777" w:rsidR="00EE2C77" w:rsidRPr="00EE2C77" w:rsidRDefault="00EE2C77" w:rsidP="00EE2C77">
      <w:pPr>
        <w:numPr>
          <w:ilvl w:val="0"/>
          <w:numId w:val="4"/>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Transiciones en lugar de barreras </w:t>
      </w:r>
    </w:p>
    <w:p w14:paraId="1EC2AFD5" w14:textId="77777777" w:rsidR="00EE2C77" w:rsidRPr="00EE2C77" w:rsidRDefault="00EE2C77" w:rsidP="00EE2C77">
      <w:pPr>
        <w:numPr>
          <w:ilvl w:val="0"/>
          <w:numId w:val="4"/>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Relaciones en lugar de ejes </w:t>
      </w:r>
    </w:p>
    <w:p w14:paraId="2DE033E1" w14:textId="77777777" w:rsidR="00EE2C77" w:rsidRPr="00EE2C77" w:rsidRDefault="00EE2C77" w:rsidP="00EE2C77">
      <w:pPr>
        <w:numPr>
          <w:ilvl w:val="0"/>
          <w:numId w:val="4"/>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Diversidad en lugar de centralidad </w:t>
      </w:r>
    </w:p>
    <w:p w14:paraId="0D330CBE" w14:textId="11B6D1F4"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Diferencia = información → base del desarrollo</w:t>
      </w:r>
    </w:p>
    <w:p w14:paraId="7A7C8BDE" w14:textId="77777777" w:rsidR="00EE2C77" w:rsidRPr="00EE2C77" w:rsidRDefault="006C014E" w:rsidP="00EE2C77">
      <w:pPr>
        <w:spacing w:after="0" w:line="240" w:lineRule="auto"/>
        <w:rPr>
          <w:rFonts w:ascii="Times New Roman" w:eastAsia="Times New Roman" w:hAnsi="Times New Roman" w:cs="Times New Roman"/>
          <w:kern w:val="0"/>
          <w:lang w:eastAsia="de-DE"/>
          <w14:ligatures w14:val="none"/>
        </w:rPr>
      </w:pPr>
      <w:r>
        <w:pict w14:anchorId="5025B721">
          <v:rect id="Horizontal Line 13" o:spid="_x0000_s1223" alt="" style="width:451.3pt;height:.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70EC25B" w14:textId="77777777" w:rsidR="00EE2C77" w:rsidRPr="00EE2C77" w:rsidRDefault="00EE2C77" w:rsidP="00EE2C77">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14:ligatures w14:val="none"/>
        </w:rPr>
      </w:pPr>
      <w:r w:rsidRPr="00EE2C77">
        <w:rPr>
          <w:rFonts w:ascii="Times New Roman" w:eastAsia="Times New Roman" w:hAnsi="Times New Roman" w:cs="Times New Roman"/>
          <w:b/>
          <w:bCs/>
          <w:kern w:val="36"/>
          <w:sz w:val="48"/>
          <w:szCs w:val="48"/>
          <w:lang w:eastAsia="de-DE"/>
          <w14:ligatures w14:val="none"/>
        </w:rPr>
        <w:t>10. Escala internacional: Globalpeace Campus</w:t>
      </w:r>
    </w:p>
    <w:p w14:paraId="2C42D688"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El Globalpeace Campus traslada la lógica del proyecto a una red global de centros de arquitectura.</w:t>
      </w:r>
    </w:p>
    <w:p w14:paraId="1B2CDF19"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Cada centro se adapta a las condiciones locales, mientras que el principio estructural permanece constante.</w:t>
      </w:r>
    </w:p>
    <w:p w14:paraId="237784B2" w14:textId="1D6D0BFC"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No es una copia, sino </w:t>
      </w:r>
      <w:r w:rsidRPr="00EE2C77">
        <w:rPr>
          <w:rFonts w:ascii="Times New Roman" w:eastAsia="Times New Roman" w:hAnsi="Times New Roman" w:cs="Times New Roman"/>
          <w:b/>
          <w:bCs/>
          <w:kern w:val="0"/>
          <w:lang w:eastAsia="de-DE"/>
          <w14:ligatures w14:val="none"/>
        </w:rPr>
        <w:t>una variación estructural</w:t>
      </w:r>
    </w:p>
    <w:p w14:paraId="3B2A667F" w14:textId="77777777" w:rsidR="00EE2C77" w:rsidRPr="00EE2C77" w:rsidRDefault="006C014E" w:rsidP="00EE2C77">
      <w:pPr>
        <w:spacing w:after="0" w:line="240" w:lineRule="auto"/>
        <w:rPr>
          <w:rFonts w:ascii="Times New Roman" w:eastAsia="Times New Roman" w:hAnsi="Times New Roman" w:cs="Times New Roman"/>
          <w:kern w:val="0"/>
          <w:lang w:eastAsia="de-DE"/>
          <w14:ligatures w14:val="none"/>
        </w:rPr>
      </w:pPr>
      <w:r>
        <w:pict w14:anchorId="6A4630A0">
          <v:rect id="Horizontal Line 14" o:spid="_x0000_s1222" alt="" style="width:451.3pt;height:.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4AAFB10" w14:textId="77777777" w:rsidR="00EE2C77" w:rsidRPr="00EE2C77" w:rsidRDefault="00EE2C77" w:rsidP="00EE2C77">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14:ligatures w14:val="none"/>
        </w:rPr>
      </w:pPr>
      <w:r w:rsidRPr="00EE2C77">
        <w:rPr>
          <w:rFonts w:ascii="Times New Roman" w:eastAsia="Times New Roman" w:hAnsi="Times New Roman" w:cs="Times New Roman"/>
          <w:b/>
          <w:bCs/>
          <w:kern w:val="36"/>
          <w:sz w:val="48"/>
          <w:szCs w:val="48"/>
          <w:lang w:eastAsia="de-DE"/>
          <w14:ligatures w14:val="none"/>
        </w:rPr>
        <w:t>11. Fundamento filosófico</w:t>
      </w:r>
    </w:p>
    <w:p w14:paraId="0E6E885B"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La teoría se basa en:</w:t>
      </w:r>
    </w:p>
    <w:p w14:paraId="4171C1FB" w14:textId="77777777" w:rsidR="00EE2C77" w:rsidRPr="00EE2C77" w:rsidRDefault="00EE2C77" w:rsidP="00EE2C77">
      <w:pPr>
        <w:numPr>
          <w:ilvl w:val="0"/>
          <w:numId w:val="5"/>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Georg Wilhelm Friedrich Hegel (dialéctica) </w:t>
      </w:r>
    </w:p>
    <w:p w14:paraId="442B997E" w14:textId="77777777" w:rsidR="00EE2C77" w:rsidRPr="00EE2C77" w:rsidRDefault="00EE2C77" w:rsidP="00EE2C77">
      <w:pPr>
        <w:numPr>
          <w:ilvl w:val="0"/>
          <w:numId w:val="5"/>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Alfred North Whitehead (filosofía del proceso) </w:t>
      </w:r>
    </w:p>
    <w:p w14:paraId="57AC5269" w14:textId="77777777" w:rsidR="00EE2C77" w:rsidRPr="00EE2C77" w:rsidRDefault="00EE2C77" w:rsidP="00EE2C77">
      <w:pPr>
        <w:numPr>
          <w:ilvl w:val="0"/>
          <w:numId w:val="5"/>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Niklas Luhmann (teoría de sistemas) </w:t>
      </w:r>
    </w:p>
    <w:p w14:paraId="08E2659B"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Estos enfoques se interpretan espacialmente y constituyen la base teórica.</w:t>
      </w:r>
    </w:p>
    <w:p w14:paraId="7060AE84" w14:textId="77777777" w:rsidR="00EE2C77" w:rsidRPr="00EE2C77" w:rsidRDefault="006C014E" w:rsidP="00EE2C77">
      <w:pPr>
        <w:spacing w:after="0" w:line="240" w:lineRule="auto"/>
        <w:rPr>
          <w:rFonts w:ascii="Times New Roman" w:eastAsia="Times New Roman" w:hAnsi="Times New Roman" w:cs="Times New Roman"/>
          <w:kern w:val="0"/>
          <w:lang w:eastAsia="de-DE"/>
          <w14:ligatures w14:val="none"/>
        </w:rPr>
      </w:pPr>
      <w:r>
        <w:pict w14:anchorId="1E93AEBA">
          <v:rect id="Horizontal Line 15" o:spid="_x0000_s1221" alt="" style="width:451.3pt;height:.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4813FB88" w14:textId="77777777" w:rsidR="00EE2C77" w:rsidRPr="00EE2C77" w:rsidRDefault="00EE2C77" w:rsidP="00EE2C77">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14:ligatures w14:val="none"/>
        </w:rPr>
      </w:pPr>
      <w:r w:rsidRPr="00EE2C77">
        <w:rPr>
          <w:rFonts w:ascii="Times New Roman" w:eastAsia="Times New Roman" w:hAnsi="Times New Roman" w:cs="Times New Roman"/>
          <w:b/>
          <w:bCs/>
          <w:kern w:val="36"/>
          <w:sz w:val="48"/>
          <w:szCs w:val="48"/>
          <w:lang w:eastAsia="de-DE"/>
          <w14:ligatures w14:val="none"/>
        </w:rPr>
        <w:t>12. Dimensión política: la arquitectura de la Segunda Ilustración</w:t>
      </w:r>
    </w:p>
    <w:p w14:paraId="41A57ABB"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La arquitectura se entiende como infraestructura del desarrollo social.</w:t>
      </w:r>
    </w:p>
    <w:p w14:paraId="0462281C"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Puede:</w:t>
      </w:r>
    </w:p>
    <w:p w14:paraId="44A97B49" w14:textId="77777777" w:rsidR="00EE2C77" w:rsidRPr="00EE2C77" w:rsidRDefault="00EE2C77" w:rsidP="00EE2C77">
      <w:pPr>
        <w:numPr>
          <w:ilvl w:val="0"/>
          <w:numId w:val="6"/>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estabilizar jerarquías </w:t>
      </w:r>
    </w:p>
    <w:p w14:paraId="34EB7371" w14:textId="77777777" w:rsidR="00EE2C77" w:rsidRPr="00EE2C77" w:rsidRDefault="00EE2C77" w:rsidP="00EE2C77">
      <w:pPr>
        <w:numPr>
          <w:ilvl w:val="0"/>
          <w:numId w:val="6"/>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o facilitar el desarrollo </w:t>
      </w:r>
    </w:p>
    <w:p w14:paraId="47B87A4F"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La bioarquitectura episistémica tiene como objetivo:</w:t>
      </w:r>
    </w:p>
    <w:p w14:paraId="0B3914C0" w14:textId="77777777" w:rsidR="00EE2C77" w:rsidRPr="00EE2C77" w:rsidRDefault="00EE2C77" w:rsidP="00EE2C77">
      <w:pPr>
        <w:numPr>
          <w:ilvl w:val="0"/>
          <w:numId w:val="7"/>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la creatividad </w:t>
      </w:r>
    </w:p>
    <w:p w14:paraId="27DDBA61" w14:textId="77777777" w:rsidR="00EE2C77" w:rsidRPr="00EE2C77" w:rsidRDefault="00EE2C77" w:rsidP="00EE2C77">
      <w:pPr>
        <w:numPr>
          <w:ilvl w:val="0"/>
          <w:numId w:val="7"/>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La coherencia </w:t>
      </w:r>
    </w:p>
    <w:p w14:paraId="0043F0A9" w14:textId="77777777" w:rsidR="00EE2C77" w:rsidRPr="00EE2C77" w:rsidRDefault="00EE2C77" w:rsidP="00EE2C77">
      <w:pPr>
        <w:numPr>
          <w:ilvl w:val="0"/>
          <w:numId w:val="7"/>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Resiliencia </w:t>
      </w:r>
    </w:p>
    <w:p w14:paraId="49743991" w14:textId="77777777" w:rsidR="00EE2C77" w:rsidRPr="00EE2C77" w:rsidRDefault="006C014E" w:rsidP="00EE2C77">
      <w:pPr>
        <w:spacing w:after="0" w:line="240" w:lineRule="auto"/>
        <w:rPr>
          <w:rFonts w:ascii="Times New Roman" w:eastAsia="Times New Roman" w:hAnsi="Times New Roman" w:cs="Times New Roman"/>
          <w:kern w:val="0"/>
          <w:lang w:eastAsia="de-DE"/>
          <w14:ligatures w14:val="none"/>
        </w:rPr>
      </w:pPr>
      <w:r>
        <w:pict w14:anchorId="36E92F99">
          <v:rect id="Horizontal Line 16" o:spid="_x0000_s1220" alt="" style="width:451.3pt;height:.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0AD15608" w14:textId="77777777" w:rsidR="00EE2C77" w:rsidRPr="00EE2C77" w:rsidRDefault="00EE2C77" w:rsidP="00EE2C77">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14:ligatures w14:val="none"/>
        </w:rPr>
      </w:pPr>
      <w:r w:rsidRPr="00EE2C77">
        <w:rPr>
          <w:rFonts w:ascii="Times New Roman" w:eastAsia="Times New Roman" w:hAnsi="Times New Roman" w:cs="Times New Roman"/>
          <w:b/>
          <w:bCs/>
          <w:kern w:val="36"/>
          <w:sz w:val="48"/>
          <w:szCs w:val="48"/>
          <w:lang w:eastAsia="de-DE"/>
          <w14:ligatures w14:val="none"/>
        </w:rPr>
        <w:t>13. Ruptura del paradigma científico</w:t>
      </w:r>
    </w:p>
    <w:p w14:paraId="1BDE376B"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La arquitectura tradicional responde a:</w:t>
      </w:r>
    </w:p>
    <w:p w14:paraId="3700B46D" w14:textId="77777777" w:rsidR="00EE2C77" w:rsidRPr="00EE2C77" w:rsidRDefault="00EE2C77" w:rsidP="00EE2C77">
      <w:pPr>
        <w:numPr>
          <w:ilvl w:val="0"/>
          <w:numId w:val="8"/>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¿Cómo se construye? </w:t>
      </w:r>
    </w:p>
    <w:p w14:paraId="3116880C" w14:textId="77777777" w:rsidR="00EE2C77" w:rsidRPr="00EE2C77" w:rsidRDefault="00EE2C77" w:rsidP="00EE2C77">
      <w:pPr>
        <w:numPr>
          <w:ilvl w:val="0"/>
          <w:numId w:val="8"/>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¿Qué aspecto tiene? </w:t>
      </w:r>
    </w:p>
    <w:p w14:paraId="486E1504" w14:textId="4CF73CC3"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Esta teoría responde:</w:t>
      </w:r>
      <w:r w:rsidRPr="00EE2C77">
        <w:rPr>
          <w:rFonts w:ascii="Times New Roman" w:eastAsia="Times New Roman" w:hAnsi="Times New Roman" w:cs="Times New Roman"/>
          <w:kern w:val="0"/>
          <w:lang w:eastAsia="de-DE"/>
          <w14:ligatures w14:val="none"/>
        </w:rPr>
        <w:br/>
      </w:r>
      <w:r w:rsidRPr="00EE2C77">
        <w:rPr>
          <w:rFonts w:ascii="Times New Roman" w:eastAsia="Times New Roman" w:hAnsi="Times New Roman" w:cs="Times New Roman"/>
          <w:b/>
          <w:bCs/>
          <w:kern w:val="0"/>
          <w:lang w:eastAsia="de-DE"/>
          <w14:ligatures w14:val="none"/>
        </w:rPr>
        <w:t>¿Cómo se desarrolla el ser humano en el espacio?</w:t>
      </w:r>
    </w:p>
    <w:p w14:paraId="4229206E" w14:textId="77777777" w:rsidR="00EE2C77" w:rsidRPr="00EE2C77" w:rsidRDefault="006C014E" w:rsidP="00EE2C77">
      <w:pPr>
        <w:spacing w:after="0" w:line="240" w:lineRule="auto"/>
        <w:rPr>
          <w:rFonts w:ascii="Times New Roman" w:eastAsia="Times New Roman" w:hAnsi="Times New Roman" w:cs="Times New Roman"/>
          <w:kern w:val="0"/>
          <w:lang w:eastAsia="de-DE"/>
          <w14:ligatures w14:val="none"/>
        </w:rPr>
      </w:pPr>
      <w:r>
        <w:pict w14:anchorId="2A0BD229">
          <v:rect id="Horizontal Line 17" o:spid="_x0000_s1219" alt="" style="width:451.3pt;height:.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ECDFDF8" w14:textId="77777777" w:rsidR="00EE2C77" w:rsidRPr="00EE2C77" w:rsidRDefault="00EE2C77" w:rsidP="00EE2C77">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14:ligatures w14:val="none"/>
        </w:rPr>
      </w:pPr>
      <w:r w:rsidRPr="00EE2C77">
        <w:rPr>
          <w:rFonts w:ascii="Times New Roman" w:eastAsia="Times New Roman" w:hAnsi="Times New Roman" w:cs="Times New Roman"/>
          <w:b/>
          <w:bCs/>
          <w:kern w:val="36"/>
          <w:sz w:val="48"/>
          <w:szCs w:val="48"/>
          <w:lang w:eastAsia="de-DE"/>
          <w14:ligatures w14:val="none"/>
        </w:rPr>
        <w:t>14. Fundamento ontológico: GIT y dimensión 0</w:t>
      </w:r>
    </w:p>
    <w:p w14:paraId="7F94DD0B"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La teoría se basa en una ontología basada en la información:</w:t>
      </w:r>
    </w:p>
    <w:p w14:paraId="0CF0F9EB" w14:textId="77777777" w:rsidR="00EE2C77" w:rsidRPr="00EE2C77" w:rsidRDefault="00EE2C77" w:rsidP="00EE2C77">
      <w:pPr>
        <w:numPr>
          <w:ilvl w:val="0"/>
          <w:numId w:val="9"/>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Edificio = estructura de información estabilizada </w:t>
      </w:r>
    </w:p>
    <w:p w14:paraId="13B056B5" w14:textId="77777777" w:rsidR="00EE2C77" w:rsidRPr="00EE2C77" w:rsidRDefault="00EE2C77" w:rsidP="00EE2C77">
      <w:pPr>
        <w:numPr>
          <w:ilvl w:val="0"/>
          <w:numId w:val="9"/>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Dimensión 0 = espacio de posibilidades </w:t>
      </w:r>
    </w:p>
    <w:p w14:paraId="6EFB2947" w14:textId="7260010D"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Borrador:</w:t>
      </w:r>
      <w:r w:rsidRPr="00EE2C77">
        <w:rPr>
          <w:rFonts w:ascii="Times New Roman" w:eastAsia="Times New Roman" w:hAnsi="Times New Roman" w:cs="Times New Roman"/>
          <w:kern w:val="0"/>
          <w:lang w:eastAsia="de-DE"/>
          <w14:ligatures w14:val="none"/>
        </w:rPr>
        <w:br/>
      </w:r>
      <w:r w:rsidRPr="00EE2C77">
        <w:rPr>
          <w:rFonts w:ascii="Times New Roman" w:eastAsia="Times New Roman" w:hAnsi="Times New Roman" w:cs="Times New Roman"/>
          <w:b/>
          <w:bCs/>
          <w:kern w:val="0"/>
          <w:lang w:eastAsia="de-DE"/>
          <w14:ligatures w14:val="none"/>
        </w:rPr>
        <w:t>Potencial → Diferencia → Espacio</w:t>
      </w:r>
    </w:p>
    <w:p w14:paraId="346B8C98" w14:textId="77777777" w:rsidR="00EE2C77" w:rsidRPr="00EE2C77" w:rsidRDefault="006C014E" w:rsidP="00EE2C77">
      <w:pPr>
        <w:spacing w:after="0" w:line="240" w:lineRule="auto"/>
        <w:rPr>
          <w:rFonts w:ascii="Times New Roman" w:eastAsia="Times New Roman" w:hAnsi="Times New Roman" w:cs="Times New Roman"/>
          <w:kern w:val="0"/>
          <w:lang w:eastAsia="de-DE"/>
          <w14:ligatures w14:val="none"/>
        </w:rPr>
      </w:pPr>
      <w:r>
        <w:pict w14:anchorId="40FCFA2D">
          <v:rect id="Horizontal Line 18" o:spid="_x0000_s1218" alt="" style="width:451.3pt;height:.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CFD6A2E" w14:textId="77777777" w:rsidR="00EE2C77" w:rsidRPr="00EE2C77" w:rsidRDefault="00EE2C77" w:rsidP="00EE2C77">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14:ligatures w14:val="none"/>
        </w:rPr>
      </w:pPr>
      <w:r w:rsidRPr="00EE2C77">
        <w:rPr>
          <w:rFonts w:ascii="Times New Roman" w:eastAsia="Times New Roman" w:hAnsi="Times New Roman" w:cs="Times New Roman"/>
          <w:b/>
          <w:bCs/>
          <w:kern w:val="36"/>
          <w:sz w:val="48"/>
          <w:szCs w:val="48"/>
          <w:lang w:eastAsia="de-DE"/>
          <w14:ligatures w14:val="none"/>
        </w:rPr>
        <w:t>15. Arquitectura de la conciencia</w:t>
      </w:r>
    </w:p>
    <w:p w14:paraId="40DF1AB6"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La arquitectura influye en las condiciones de la percepción y la conciencia.</w:t>
      </w:r>
    </w:p>
    <w:p w14:paraId="4A109434"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Los espacios actúan como campos de resonancia para:</w:t>
      </w:r>
    </w:p>
    <w:p w14:paraId="791271CB" w14:textId="77777777" w:rsidR="00EE2C77" w:rsidRPr="00EE2C77" w:rsidRDefault="00EE2C77" w:rsidP="00EE2C77">
      <w:pPr>
        <w:numPr>
          <w:ilvl w:val="0"/>
          <w:numId w:val="10"/>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la atención </w:t>
      </w:r>
    </w:p>
    <w:p w14:paraId="53A46FF5" w14:textId="77777777" w:rsidR="00EE2C77" w:rsidRPr="00EE2C77" w:rsidRDefault="00EE2C77" w:rsidP="00EE2C77">
      <w:pPr>
        <w:numPr>
          <w:ilvl w:val="0"/>
          <w:numId w:val="10"/>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interacción social </w:t>
      </w:r>
    </w:p>
    <w:p w14:paraId="6667E38B" w14:textId="77777777" w:rsidR="00EE2C77" w:rsidRPr="00EE2C77" w:rsidRDefault="00EE2C77" w:rsidP="00EE2C77">
      <w:pPr>
        <w:numPr>
          <w:ilvl w:val="0"/>
          <w:numId w:val="10"/>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la integración </w:t>
      </w:r>
    </w:p>
    <w:p w14:paraId="3A9127A9" w14:textId="77777777" w:rsidR="00EE2C77" w:rsidRPr="00EE2C77" w:rsidRDefault="006C014E" w:rsidP="00EE2C77">
      <w:pPr>
        <w:spacing w:after="0" w:line="240" w:lineRule="auto"/>
        <w:rPr>
          <w:rFonts w:ascii="Times New Roman" w:eastAsia="Times New Roman" w:hAnsi="Times New Roman" w:cs="Times New Roman"/>
          <w:kern w:val="0"/>
          <w:lang w:eastAsia="de-DE"/>
          <w14:ligatures w14:val="none"/>
        </w:rPr>
      </w:pPr>
      <w:r>
        <w:pict w14:anchorId="5FEE25C0">
          <v:rect id="Horizontal Line 19" o:spid="_x0000_s1217" alt="" style="width:451.3pt;height:.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DAB41E7" w14:textId="77777777" w:rsidR="00EE2C77" w:rsidRPr="00EE2C77" w:rsidRDefault="00EE2C77" w:rsidP="00EE2C77">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14:ligatures w14:val="none"/>
        </w:rPr>
      </w:pPr>
      <w:r w:rsidRPr="00EE2C77">
        <w:rPr>
          <w:rFonts w:ascii="Times New Roman" w:eastAsia="Times New Roman" w:hAnsi="Times New Roman" w:cs="Times New Roman"/>
          <w:b/>
          <w:bCs/>
          <w:kern w:val="36"/>
          <w:sz w:val="48"/>
          <w:szCs w:val="48"/>
          <w:lang w:eastAsia="de-DE"/>
          <w14:ligatures w14:val="none"/>
        </w:rPr>
        <w:t>16. Conclusión general</w:t>
      </w:r>
    </w:p>
    <w:p w14:paraId="5E0C2E02"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Este estudio demuestra que:</w:t>
      </w:r>
    </w:p>
    <w:p w14:paraId="144DDC92"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La arquitectura no es solo:</w:t>
      </w:r>
    </w:p>
    <w:p w14:paraId="0A13785A" w14:textId="77777777" w:rsidR="00EE2C77" w:rsidRPr="00EE2C77" w:rsidRDefault="00EE2C77" w:rsidP="00EE2C77">
      <w:pPr>
        <w:numPr>
          <w:ilvl w:val="0"/>
          <w:numId w:val="11"/>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Forma </w:t>
      </w:r>
    </w:p>
    <w:p w14:paraId="27FCC7B9" w14:textId="77777777" w:rsidR="00EE2C77" w:rsidRPr="00EE2C77" w:rsidRDefault="00EE2C77" w:rsidP="00EE2C77">
      <w:pPr>
        <w:numPr>
          <w:ilvl w:val="0"/>
          <w:numId w:val="11"/>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Función </w:t>
      </w:r>
    </w:p>
    <w:p w14:paraId="2786D26F" w14:textId="77777777" w:rsidR="00EE2C77" w:rsidRPr="00EE2C77" w:rsidRDefault="00EE2C77" w:rsidP="00EE2C77">
      <w:pPr>
        <w:numPr>
          <w:ilvl w:val="0"/>
          <w:numId w:val="11"/>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Símbolo </w:t>
      </w:r>
    </w:p>
    <w:p w14:paraId="7A43B813" w14:textId="6815492E"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 sino:</w:t>
      </w:r>
    </w:p>
    <w:p w14:paraId="12F9A33F" w14:textId="77777777"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b/>
          <w:bCs/>
          <w:kern w:val="0"/>
          <w:lang w:eastAsia="de-DE"/>
          <w14:ligatures w14:val="none"/>
        </w:rPr>
        <w:t>información estructurada que permite el desarrollo</w:t>
      </w:r>
    </w:p>
    <w:p w14:paraId="0DF86269" w14:textId="77777777" w:rsidR="00EE2C77" w:rsidRPr="00EE2C77" w:rsidRDefault="006C014E" w:rsidP="00EE2C77">
      <w:pPr>
        <w:spacing w:after="0" w:line="240" w:lineRule="auto"/>
        <w:rPr>
          <w:rFonts w:ascii="Times New Roman" w:eastAsia="Times New Roman" w:hAnsi="Times New Roman" w:cs="Times New Roman"/>
          <w:kern w:val="0"/>
          <w:lang w:eastAsia="de-DE"/>
          <w14:ligatures w14:val="none"/>
        </w:rPr>
      </w:pPr>
      <w:r>
        <w:pict w14:anchorId="0BFBDE6E">
          <v:rect id="Horizontal Line 20" o:spid="_x0000_s1216" alt="" style="width:451.3pt;height:.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657C933" w14:textId="77777777" w:rsidR="003867C7" w:rsidRDefault="003867C7" w:rsidP="00EE2C77">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p>
    <w:p w14:paraId="0CE4044E" w14:textId="5619C999" w:rsidR="00EE2C77" w:rsidRPr="00EE2C77" w:rsidRDefault="00EE2C77" w:rsidP="00EE2C77">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EE2C77">
        <w:rPr>
          <w:rFonts w:ascii="Times New Roman" w:eastAsia="Times New Roman" w:hAnsi="Times New Roman" w:cs="Times New Roman"/>
          <w:b/>
          <w:bCs/>
          <w:kern w:val="0"/>
          <w:sz w:val="36"/>
          <w:szCs w:val="36"/>
          <w:lang w:eastAsia="de-DE"/>
          <w14:ligatures w14:val="none"/>
        </w:rPr>
        <w:t>Cambio de paradigma</w:t>
      </w:r>
    </w:p>
    <w:p w14:paraId="2285D39E" w14:textId="77777777" w:rsidR="00EE2C77" w:rsidRPr="00EE2C77" w:rsidRDefault="00EE2C77" w:rsidP="00EE2C77">
      <w:pPr>
        <w:numPr>
          <w:ilvl w:val="0"/>
          <w:numId w:val="12"/>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Representación → Transformación </w:t>
      </w:r>
    </w:p>
    <w:p w14:paraId="03141F7B" w14:textId="77777777" w:rsidR="00EE2C77" w:rsidRPr="00EE2C77" w:rsidRDefault="00EE2C77" w:rsidP="00EE2C77">
      <w:pPr>
        <w:numPr>
          <w:ilvl w:val="0"/>
          <w:numId w:val="12"/>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Objeto → Proceso </w:t>
      </w:r>
    </w:p>
    <w:p w14:paraId="3608654F" w14:textId="77777777" w:rsidR="00EE2C77" w:rsidRPr="00EE2C77" w:rsidRDefault="00EE2C77" w:rsidP="00EE2C77">
      <w:pPr>
        <w:numPr>
          <w:ilvl w:val="0"/>
          <w:numId w:val="12"/>
        </w:num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 xml:space="preserve">Poder → Coherencia </w:t>
      </w:r>
    </w:p>
    <w:p w14:paraId="7B23674F" w14:textId="77777777" w:rsidR="00EE2C77" w:rsidRPr="00EE2C77" w:rsidRDefault="006C014E" w:rsidP="00EE2C77">
      <w:pPr>
        <w:spacing w:after="0" w:line="240" w:lineRule="auto"/>
        <w:rPr>
          <w:rFonts w:ascii="Times New Roman" w:eastAsia="Times New Roman" w:hAnsi="Times New Roman" w:cs="Times New Roman"/>
          <w:kern w:val="0"/>
          <w:lang w:eastAsia="de-DE"/>
          <w14:ligatures w14:val="none"/>
        </w:rPr>
      </w:pPr>
      <w:r>
        <w:pict w14:anchorId="54BA31A5">
          <v:rect id="Horizontal Line 21" o:spid="_x0000_s1215" alt="" style="width:451.3pt;height:.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A84DF22" w14:textId="77777777" w:rsidR="005A395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t>La bioarquitectura episistémica no es una variante estilística de la arquitectura existente, sino una lógica arquitectónica fundamental independiente que desplaza el parámetro primario de la arquitectura de la forma y la función hacia la capacidad de desarrollo del espacio.</w:t>
      </w:r>
    </w:p>
    <w:p w14:paraId="59B95D30" w14:textId="570D766C" w:rsidR="00EE2C77" w:rsidRPr="00EE2C77" w:rsidRDefault="00EE2C77" w:rsidP="00EE2C77">
      <w:pPr>
        <w:spacing w:before="100" w:beforeAutospacing="1" w:after="100" w:afterAutospacing="1" w:line="240" w:lineRule="auto"/>
        <w:rPr>
          <w:rFonts w:ascii="Times New Roman" w:eastAsia="Times New Roman" w:hAnsi="Times New Roman" w:cs="Times New Roman"/>
          <w:kern w:val="0"/>
          <w:lang w:eastAsia="de-DE"/>
          <w14:ligatures w14:val="none"/>
        </w:rPr>
      </w:pPr>
      <w:r w:rsidRPr="00EE2C77">
        <w:rPr>
          <w:rFonts w:ascii="Times New Roman" w:eastAsia="Times New Roman" w:hAnsi="Times New Roman" w:cs="Times New Roman"/>
          <w:kern w:val="0"/>
          <w:lang w:eastAsia="de-DE"/>
          <w14:ligatures w14:val="none"/>
        </w:rPr>
        <w:br/>
      </w:r>
      <w:r w:rsidRPr="00EE2C77">
        <w:rPr>
          <w:rFonts w:ascii="Times New Roman" w:eastAsia="Times New Roman" w:hAnsi="Times New Roman" w:cs="Times New Roman"/>
          <w:b/>
          <w:bCs/>
          <w:kern w:val="0"/>
          <w:lang w:eastAsia="de-DE"/>
          <w14:ligatures w14:val="none"/>
        </w:rPr>
        <w:t>La bioarquitectura episistémica no define la arquitectura como un estilo, sino como una lógica primaria del desarrollo.</w:t>
      </w:r>
    </w:p>
    <w:p w14:paraId="319F028A" w14:textId="77777777" w:rsidR="00EE2C77" w:rsidRDefault="00EE2C77"/>
    <w:p w14:paraId="5E582CA7" w14:textId="77777777" w:rsidR="005A3957" w:rsidRPr="0024042B" w:rsidRDefault="006C014E" w:rsidP="001A67C3">
      <w:pPr>
        <w:spacing w:after="0" w:line="240" w:lineRule="auto"/>
        <w:rPr>
          <w:rFonts w:ascii="Times New Roman" w:eastAsia="Times New Roman" w:hAnsi="Times New Roman" w:cs="Times New Roman"/>
          <w:kern w:val="0"/>
          <w:lang w:eastAsia="de-DE"/>
          <w14:ligatures w14:val="none"/>
        </w:rPr>
      </w:pPr>
      <w:r>
        <w:pict w14:anchorId="17A88915">
          <v:rect id="Rechteck 381" o:spid="_x0000_s1214"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aspectratio="t"/>
            <w10:anchorlock/>
          </v:rect>
        </w:pict>
      </w:r>
    </w:p>
    <w:p w14:paraId="77B5F0CF"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1 – Ulrich (1984)</w:t>
      </w:r>
    </w:p>
    <w:p w14:paraId="19E435DB"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La vista a través de una ventana puede influir en la recuperación tras una intervención quirúrgica.</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Science</w:t>
      </w:r>
      <w:r w:rsidRPr="007062B1">
        <w:rPr>
          <w:rFonts w:ascii="Times New Roman" w:eastAsia="Times New Roman" w:hAnsi="Times New Roman" w:cs="Times New Roman"/>
          <w:kern w:val="0"/>
          <w:lang w:eastAsia="de-DE"/>
          <w14:ligatures w14:val="none"/>
        </w:rPr>
        <w:t xml:space="preserve"> 224, 420–421 (1984).</w:t>
      </w:r>
      <w:r w:rsidRPr="007062B1">
        <w:rPr>
          <w:rFonts w:ascii="Times New Roman" w:eastAsia="Times New Roman" w:hAnsi="Times New Roman" w:cs="Times New Roman"/>
          <w:kern w:val="0"/>
          <w:lang w:eastAsia="de-DE"/>
          <w14:ligatures w14:val="none"/>
        </w:rPr>
        <w:br/>
        <w:t>DOI: 10.1126/science.6143402.</w:t>
      </w:r>
    </w:p>
    <w:p w14:paraId="62F2C163"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7B5BB767">
          <v:rect id="Rechteck 379" o:spid="_x0000_s1213"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5F1E0F6"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Los pacientes con vistas a paisajes naturales mostraron una recuperación postoperatoria significativamente más rápida, necesitaron menos analgésicos y tuvieron estancias hospitalarias más cortas.</w:t>
      </w:r>
    </w:p>
    <w:p w14:paraId="7B5009B7"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6C81326A">
          <v:rect id="Rechteck 377" o:spid="_x0000_s1212"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4891B534"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Se ha demostrado que las condiciones del entorno visual influyen en los procesos fisiológicos de curación.</w:t>
      </w:r>
    </w:p>
    <w:p w14:paraId="18E1722C"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El diseño espacial tiene un efecto directo sobre el estado físico de las personas.</w:t>
      </w:r>
    </w:p>
    <w:p w14:paraId="1BE5B324"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5616258C"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6484C48D">
          <v:rect id="Rechteck 375" o:spid="_x0000_s1211"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AAB51EA"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5536291A">
          <v:rect id="Rechteck 371" o:spid="_x0000_s1210"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0972409F"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2 – Allen et al. (2016)</w:t>
      </w:r>
    </w:p>
    <w:p w14:paraId="7F25D997"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Asociaciones entre la función cognitiva y la calidad del ambiente interior.</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Environmental Health Perspectives</w:t>
      </w:r>
      <w:r w:rsidRPr="007062B1">
        <w:rPr>
          <w:rFonts w:ascii="Times New Roman" w:eastAsia="Times New Roman" w:hAnsi="Times New Roman" w:cs="Times New Roman"/>
          <w:kern w:val="0"/>
          <w:lang w:eastAsia="de-DE"/>
          <w14:ligatures w14:val="none"/>
        </w:rPr>
        <w:t xml:space="preserve"> 124, 805–812 (2016).</w:t>
      </w:r>
      <w:r w:rsidRPr="007062B1">
        <w:rPr>
          <w:rFonts w:ascii="Times New Roman" w:eastAsia="Times New Roman" w:hAnsi="Times New Roman" w:cs="Times New Roman"/>
          <w:kern w:val="0"/>
          <w:lang w:eastAsia="de-DE"/>
          <w14:ligatures w14:val="none"/>
        </w:rPr>
        <w:br/>
        <w:t>DOI: 10.1289/ehp.1510037.</w:t>
      </w:r>
    </w:p>
    <w:p w14:paraId="6A198125"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76216A77">
          <v:rect id="Rechteck 369" o:spid="_x0000_s1209"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F7C5C0E"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La mejora de la calidad del aire interior condujo a valores de rendimiento cognitivo significativamente más altos, especialmente en la capacidad de decisión y el pensamiento estratégico.</w:t>
      </w:r>
    </w:p>
    <w:p w14:paraId="10E46958"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03B10992">
          <v:rect id="Rechteck 367" o:spid="_x0000_s1208"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5AA09CC"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Se ha demostrado que las condiciones ambientales interiores influyen en el rendimiento cognitivo.</w:t>
      </w:r>
    </w:p>
    <w:p w14:paraId="07468CC3"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El diseño y la calidad de los espacios interiores influyen directamente en el pensamiento y los procesos de toma de decisiones.</w:t>
      </w:r>
    </w:p>
    <w:p w14:paraId="3892CA6A"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726C1979"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5151536B">
          <v:rect id="Rechteck 365" o:spid="_x0000_s1207"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81A3669"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3 – Kaplan (1995)</w:t>
      </w:r>
    </w:p>
    <w:p w14:paraId="60A632EF"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Los beneficios restauradores de la naturaleza: hacia un marco integrador.</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Journal of Environmental Psychology</w:t>
      </w:r>
      <w:r w:rsidRPr="007062B1">
        <w:rPr>
          <w:rFonts w:ascii="Times New Roman" w:eastAsia="Times New Roman" w:hAnsi="Times New Roman" w:cs="Times New Roman"/>
          <w:kern w:val="0"/>
          <w:lang w:eastAsia="de-DE"/>
          <w14:ligatures w14:val="none"/>
        </w:rPr>
        <w:t xml:space="preserve"> 15, 169–182 (1995).</w:t>
      </w:r>
      <w:r w:rsidRPr="007062B1">
        <w:rPr>
          <w:rFonts w:ascii="Times New Roman" w:eastAsia="Times New Roman" w:hAnsi="Times New Roman" w:cs="Times New Roman"/>
          <w:kern w:val="0"/>
          <w:lang w:eastAsia="de-DE"/>
          <w14:ligatures w14:val="none"/>
        </w:rPr>
        <w:br/>
        <w:t>DOI: 10.1016/0272-4944(95)90001-2.</w:t>
      </w:r>
    </w:p>
    <w:p w14:paraId="62FCDE07"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0C66BD9E">
          <v:rect id="Rechteck 359" o:spid="_x0000_s1206"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9DE9F44"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Los entornos naturales favorecen la recuperación de la atención dirigida mediante la denominada «fascinación suave» y reducen la fatiga mental.</w:t>
      </w:r>
    </w:p>
    <w:p w14:paraId="0C90BCB0"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503F4BE6">
          <v:rect id="Rechteck 357" o:spid="_x0000_s1205"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7A35C45"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Las condiciones ambientales naturales permiten la regeneración de la atención cognitiva.</w:t>
      </w:r>
    </w:p>
    <w:p w14:paraId="41177C9D"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El diseño espacial influye en el rendimiento mental y la capacidad de recuperación.</w:t>
      </w:r>
    </w:p>
    <w:p w14:paraId="3D1459B1"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50C1C027"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7B9D895C">
          <v:rect id="Rechteck 355" o:spid="_x0000_s1204"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3F584BD"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4 – Bratman et al. (2015)</w:t>
      </w:r>
    </w:p>
    <w:p w14:paraId="6CF22811"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La experiencia en la naturaleza reduce la rumiación y la activación de la corteza prefrontal subgenual.</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PNAS</w:t>
      </w:r>
      <w:r w:rsidRPr="007062B1">
        <w:rPr>
          <w:rFonts w:ascii="Times New Roman" w:eastAsia="Times New Roman" w:hAnsi="Times New Roman" w:cs="Times New Roman"/>
          <w:kern w:val="0"/>
          <w:lang w:eastAsia="de-DE"/>
          <w14:ligatures w14:val="none"/>
        </w:rPr>
        <w:t xml:space="preserve"> 112, 8567–8572 (2015).</w:t>
      </w:r>
      <w:r w:rsidRPr="007062B1">
        <w:rPr>
          <w:rFonts w:ascii="Times New Roman" w:eastAsia="Times New Roman" w:hAnsi="Times New Roman" w:cs="Times New Roman"/>
          <w:kern w:val="0"/>
          <w:lang w:eastAsia="de-DE"/>
          <w14:ligatures w14:val="none"/>
        </w:rPr>
        <w:br/>
        <w:t>DOI: 10.1073/pnas.1510459112.</w:t>
      </w:r>
    </w:p>
    <w:p w14:paraId="20F7F31D"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0B77CEF1">
          <v:rect id="Rechteck 349" o:spid="_x0000_s1203"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3365867"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Se ha demostrado que la estancia en entornos naturales reduce los procesos de rumiación, así como la actividad de las áreas cerebrales relacionadas con el estrés.</w:t>
      </w:r>
    </w:p>
    <w:p w14:paraId="36EA6273"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031EDEF6">
          <v:rect id="Rechteck 347" o:spid="_x0000_s1202"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58CFB95B"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Las condiciones ambientales influyen de forma cuantificable en la actividad neuronal y en el procesamiento del estrés.</w:t>
      </w:r>
    </w:p>
    <w:p w14:paraId="3406C142"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El diseño espacial influye directamente en los procesos neurobiológicos.</w:t>
      </w:r>
    </w:p>
    <w:p w14:paraId="0230DBB8"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2769D40C"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098BB228">
          <v:rect id="Rechteck 345" o:spid="_x0000_s1201"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1F89EAA"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5 – Vessel et al. (2012)</w:t>
      </w:r>
    </w:p>
    <w:p w14:paraId="59EBA31E"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El cerebro y el arte: la experiencia estética intensa activa la red por defecto.</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Frontiers in Human Neuroscience</w:t>
      </w:r>
      <w:r w:rsidRPr="007062B1">
        <w:rPr>
          <w:rFonts w:ascii="Times New Roman" w:eastAsia="Times New Roman" w:hAnsi="Times New Roman" w:cs="Times New Roman"/>
          <w:kern w:val="0"/>
          <w:lang w:eastAsia="de-DE"/>
          <w14:ligatures w14:val="none"/>
        </w:rPr>
        <w:t xml:space="preserve"> 6, 66 (2012).</w:t>
      </w:r>
      <w:r w:rsidRPr="007062B1">
        <w:rPr>
          <w:rFonts w:ascii="Times New Roman" w:eastAsia="Times New Roman" w:hAnsi="Times New Roman" w:cs="Times New Roman"/>
          <w:kern w:val="0"/>
          <w:lang w:eastAsia="de-DE"/>
          <w14:ligatures w14:val="none"/>
        </w:rPr>
        <w:br/>
        <w:t>DOI: 10.3389/fnhum.2012.00066.</w:t>
      </w:r>
    </w:p>
    <w:p w14:paraId="3FDD9B0D"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50518A30">
          <v:rect id="Rechteck 339" o:spid="_x0000_s1200"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39223CE"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Las experiencias estéticas intensas activan redes neuronales relacionadas con la autorreflexión, el procesamiento interno y la construcción de significado.</w:t>
      </w:r>
    </w:p>
    <w:p w14:paraId="087466C3"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3D2CFF7F">
          <v:rect id="Rechteck 337" o:spid="_x0000_s1199"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49700E8"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Se ha demostrado que los estímulos estéticos influyen en los procesos neuronales de la autopercepción.</w:t>
      </w:r>
    </w:p>
    <w:p w14:paraId="600ABBB7"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El diseño del espacio y el entorno influye en la percepción y la imagen que las personas tienen de sí mismas.</w:t>
      </w:r>
    </w:p>
    <w:p w14:paraId="16D049DA"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4FADF906"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3170290D">
          <v:rect id="Rechteck 335" o:spid="_x0000_s1198"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0374A4C"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6 – Rizzolatti y Craighero (2004)</w:t>
      </w:r>
    </w:p>
    <w:p w14:paraId="442A2DC3"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El sistema de neuronas espejo.</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Annual Review of Neuroscience</w:t>
      </w:r>
      <w:r w:rsidRPr="007062B1">
        <w:rPr>
          <w:rFonts w:ascii="Times New Roman" w:eastAsia="Times New Roman" w:hAnsi="Times New Roman" w:cs="Times New Roman"/>
          <w:kern w:val="0"/>
          <w:lang w:eastAsia="de-DE"/>
          <w14:ligatures w14:val="none"/>
        </w:rPr>
        <w:t xml:space="preserve"> 27, 169–192 (2004).</w:t>
      </w:r>
      <w:r w:rsidRPr="007062B1">
        <w:rPr>
          <w:rFonts w:ascii="Times New Roman" w:eastAsia="Times New Roman" w:hAnsi="Times New Roman" w:cs="Times New Roman"/>
          <w:kern w:val="0"/>
          <w:lang w:eastAsia="de-DE"/>
          <w14:ligatures w14:val="none"/>
        </w:rPr>
        <w:br/>
        <w:t>DOI: 10.1146/annurev.neuro.27.070203.144230.</w:t>
      </w:r>
    </w:p>
    <w:p w14:paraId="212A57C0"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15338EB9">
          <v:rect id="Rechteck 329" o:spid="_x0000_s1197"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0752648"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Las neuronas espejo permiten la representación neuronal de acciones y emociones observadas y constituyen la base de la resonancia social y la empatía.</w:t>
      </w:r>
    </w:p>
    <w:p w14:paraId="594A8793"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63A4A5A4">
          <v:rect id="Rechteck 327" o:spid="_x0000_s1196"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B3FF024"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Los mecanismos neuronales de la percepción social y la resonancia han sido demostrados empíricamente.</w:t>
      </w:r>
    </w:p>
    <w:p w14:paraId="7EEC5178"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La interacción social y la percepción se ven influidas por las condiciones espaciales.</w:t>
      </w:r>
    </w:p>
    <w:p w14:paraId="4AFE51DE"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1997936F"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65F69692">
          <v:rect id="Rechteck 325" o:spid="_x0000_s1195"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6FFBE5F"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7 – Meaney (2001)</w:t>
      </w:r>
    </w:p>
    <w:p w14:paraId="7C37336D"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Cuidado materno, expresión génica y transmisión de diferencias individuales en la reactividad al estrés.</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Annual Review of Neuroscience</w:t>
      </w:r>
      <w:r w:rsidRPr="007062B1">
        <w:rPr>
          <w:rFonts w:ascii="Times New Roman" w:eastAsia="Times New Roman" w:hAnsi="Times New Roman" w:cs="Times New Roman"/>
          <w:kern w:val="0"/>
          <w:lang w:eastAsia="de-DE"/>
          <w14:ligatures w14:val="none"/>
        </w:rPr>
        <w:t xml:space="preserve"> 24, 1161–1192 (2001).</w:t>
      </w:r>
      <w:r w:rsidRPr="007062B1">
        <w:rPr>
          <w:rFonts w:ascii="Times New Roman" w:eastAsia="Times New Roman" w:hAnsi="Times New Roman" w:cs="Times New Roman"/>
          <w:kern w:val="0"/>
          <w:lang w:eastAsia="de-DE"/>
          <w14:ligatures w14:val="none"/>
        </w:rPr>
        <w:br/>
        <w:t>DOI: 10.1146/annurev.neuro.24.1.1161.</w:t>
      </w:r>
    </w:p>
    <w:p w14:paraId="6CBCD288"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60A58293">
          <v:rect id="Rechteck 319" o:spid="_x0000_s1194"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2E5A7DD"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Las condiciones ambientales tempranas influyen de forma duradera en la expresión génica y en la respuesta al estrés de los organismos.</w:t>
      </w:r>
    </w:p>
    <w:p w14:paraId="5F6597E2"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1CF85C17">
          <v:rect id="Rechteck 317" o:spid="_x0000_s1193"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5780A7B2"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Los factores ambientales tienen un efecto a largo plazo sobre los procesos biológicos y la regulación génica.</w:t>
      </w:r>
    </w:p>
    <w:p w14:paraId="7DAE3565"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Los edificios representan condiciones ambientales permanentes e influyen en los sistemas biológicos.</w:t>
      </w:r>
    </w:p>
    <w:p w14:paraId="1F436CD0"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78B22A78"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1BDBCF8C">
          <v:rect id="Rechteck 315" o:spid="_x0000_s1192"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61445A9"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8 – Berman et al. (2008)</w:t>
      </w:r>
    </w:p>
    <w:p w14:paraId="32C15F34"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Los beneficios cognitivos de interactuar con la naturaleza.</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Psychological Science</w:t>
      </w:r>
      <w:r w:rsidRPr="007062B1">
        <w:rPr>
          <w:rFonts w:ascii="Times New Roman" w:eastAsia="Times New Roman" w:hAnsi="Times New Roman" w:cs="Times New Roman"/>
          <w:kern w:val="0"/>
          <w:lang w:eastAsia="de-DE"/>
          <w14:ligatures w14:val="none"/>
        </w:rPr>
        <w:t xml:space="preserve"> 19, 1207–1212 (2008).</w:t>
      </w:r>
      <w:r w:rsidRPr="007062B1">
        <w:rPr>
          <w:rFonts w:ascii="Times New Roman" w:eastAsia="Times New Roman" w:hAnsi="Times New Roman" w:cs="Times New Roman"/>
          <w:kern w:val="0"/>
          <w:lang w:eastAsia="de-DE"/>
          <w14:ligatures w14:val="none"/>
        </w:rPr>
        <w:br/>
        <w:t>DOI: 10.1111/j.1467-9280.2008.02225.x.</w:t>
      </w:r>
    </w:p>
    <w:p w14:paraId="3F6E1C91"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737884FE">
          <v:rect id="Rechteck 309" o:spid="_x0000_s1191"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E4AB5DF"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La estancia en entornos naturales mejora significativamente la memoria y la capacidad de concentración en comparación con los entornos urbanos.</w:t>
      </w:r>
    </w:p>
    <w:p w14:paraId="13302BFE"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20392EAF">
          <v:rect id="Rechteck 307" o:spid="_x0000_s1190"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A146C0A"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Las condiciones ambientales influyen de forma cuantificable en el rendimiento cognitivo.</w:t>
      </w:r>
    </w:p>
    <w:p w14:paraId="3C81A163"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El diseño espacial influye directamente en la concentración y en los procesos de rendimiento mental.</w:t>
      </w:r>
    </w:p>
    <w:p w14:paraId="54192011"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62F0027E"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13B83408">
          <v:rect id="Rechteck 305" o:spid="_x0000_s1189"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C9C7F34"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9 – Berto (2005)</w:t>
      </w:r>
    </w:p>
    <w:p w14:paraId="0AC8C928"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La exposición a entornos restauradores ayuda a recuperar la capacidad de atención.</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Journal of Environmental Psychology</w:t>
      </w:r>
      <w:r w:rsidRPr="007062B1">
        <w:rPr>
          <w:rFonts w:ascii="Times New Roman" w:eastAsia="Times New Roman" w:hAnsi="Times New Roman" w:cs="Times New Roman"/>
          <w:kern w:val="0"/>
          <w:lang w:eastAsia="de-DE"/>
          <w14:ligatures w14:val="none"/>
        </w:rPr>
        <w:t xml:space="preserve"> 25, 249–259 (2005).</w:t>
      </w:r>
      <w:r w:rsidRPr="007062B1">
        <w:rPr>
          <w:rFonts w:ascii="Times New Roman" w:eastAsia="Times New Roman" w:hAnsi="Times New Roman" w:cs="Times New Roman"/>
          <w:kern w:val="0"/>
          <w:lang w:eastAsia="de-DE"/>
          <w14:ligatures w14:val="none"/>
        </w:rPr>
        <w:br/>
        <w:t>DOI: 10.1016/j.jenvp.2005.07.001.</w:t>
      </w:r>
    </w:p>
    <w:p w14:paraId="53D9C026"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5F969204">
          <v:rect id="Rechteck 299" o:spid="_x0000_s1188"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3AD499E"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La estancia en entornos regenerativos restaura significativamente la capacidad de atención tras un esfuerzo mental.</w:t>
      </w:r>
    </w:p>
    <w:p w14:paraId="09EE2E1C"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5F4176F4">
          <v:rect id="Rechteck 297" o:spid="_x0000_s1187"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16B9761"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Se ha demostrado que las condiciones ambientales permiten la recuperación del rendimiento cognitivo.</w:t>
      </w:r>
    </w:p>
    <w:p w14:paraId="679B2859"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El diseño espacial influye de manera específica en la recuperación y la regeneración mental.</w:t>
      </w:r>
    </w:p>
    <w:p w14:paraId="4667BC71"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14B51A4A" w14:textId="77777777" w:rsidR="005A3957" w:rsidRPr="00CB5E87" w:rsidRDefault="006C014E" w:rsidP="001A67C3">
      <w:pPr>
        <w:spacing w:after="0" w:line="240" w:lineRule="auto"/>
        <w:rPr>
          <w:rFonts w:ascii="Times New Roman" w:eastAsia="Times New Roman" w:hAnsi="Times New Roman" w:cs="Times New Roman"/>
          <w:kern w:val="0"/>
          <w:lang w:eastAsia="de-DE"/>
          <w14:ligatures w14:val="none"/>
        </w:rPr>
      </w:pPr>
      <w:r>
        <w:pict w14:anchorId="750D1FA9">
          <v:rect id="Rechteck 295" o:spid="_x0000_s1186"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02BE3731"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10 – Kuo (2015)</w:t>
      </w:r>
    </w:p>
    <w:p w14:paraId="56581004"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¿Cómo puede el contacto con la naturaleza promover la salud humana?</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Frontiers in Psychology</w:t>
      </w:r>
      <w:r w:rsidRPr="007062B1">
        <w:rPr>
          <w:rFonts w:ascii="Times New Roman" w:eastAsia="Times New Roman" w:hAnsi="Times New Roman" w:cs="Times New Roman"/>
          <w:kern w:val="0"/>
          <w:lang w:eastAsia="de-DE"/>
          <w14:ligatures w14:val="none"/>
        </w:rPr>
        <w:t xml:space="preserve"> 6, 1093 (2015).</w:t>
      </w:r>
      <w:r w:rsidRPr="007062B1">
        <w:rPr>
          <w:rFonts w:ascii="Times New Roman" w:eastAsia="Times New Roman" w:hAnsi="Times New Roman" w:cs="Times New Roman"/>
          <w:kern w:val="0"/>
          <w:lang w:eastAsia="de-DE"/>
          <w14:ligatures w14:val="none"/>
        </w:rPr>
        <w:br/>
        <w:t>DOI: 10.3389/fpsyg.2015.01093.</w:t>
      </w:r>
    </w:p>
    <w:p w14:paraId="0B6B52A9"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78D177A4">
          <v:rect id="Rechteck 289" o:spid="_x0000_s1185"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F4EC269"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El contacto con la naturaleza influye en la salud a través de varios mecanismos simultáneos, en particular la reducción del estrés, la regulación de la atención y la coherencia social.</w:t>
      </w:r>
    </w:p>
    <w:p w14:paraId="7B8505A4"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3BCD564D">
          <v:rect id="Rechteck 287" o:spid="_x0000_s1184"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9365A11"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Las condiciones ambientales influyen en la salud a través de varios mecanismos de acción interrelacionados.</w:t>
      </w:r>
    </w:p>
    <w:p w14:paraId="752A10D2"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El diseño espacial influye simultáneamente en los procesos fisiológicos, cognitivos y sociales.</w:t>
      </w:r>
    </w:p>
    <w:p w14:paraId="69D42F8A"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0C30A684"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79817804">
          <v:rect id="Rechteck 285" o:spid="_x0000_s1183"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4170C037"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733EA1DB">
          <v:rect id="Rechteck 279" o:spid="_x0000_s1182"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D8AC28B"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11 – Whitehouse et al. (2001)</w:t>
      </w:r>
    </w:p>
    <w:p w14:paraId="6F5609B0"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Evaluación del entorno de un jardín en un hospital infantil: utilización y satisfacción de los usuarios.</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Journal of Environmental Psychology</w:t>
      </w:r>
      <w:r w:rsidRPr="007062B1">
        <w:rPr>
          <w:rFonts w:ascii="Times New Roman" w:eastAsia="Times New Roman" w:hAnsi="Times New Roman" w:cs="Times New Roman"/>
          <w:kern w:val="0"/>
          <w:lang w:eastAsia="de-DE"/>
          <w14:ligatures w14:val="none"/>
        </w:rPr>
        <w:t xml:space="preserve"> 21, 301–314 (2001).</w:t>
      </w:r>
      <w:r w:rsidRPr="007062B1">
        <w:rPr>
          <w:rFonts w:ascii="Times New Roman" w:eastAsia="Times New Roman" w:hAnsi="Times New Roman" w:cs="Times New Roman"/>
          <w:kern w:val="0"/>
          <w:lang w:eastAsia="de-DE"/>
          <w14:ligatures w14:val="none"/>
        </w:rPr>
        <w:br/>
        <w:t>DOI: 10.1006/jevp.2001.0224.</w:t>
      </w:r>
    </w:p>
    <w:p w14:paraId="52BE91CF"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59DFD6EE">
          <v:rect id="Rechteck 277" o:spid="_x0000_s1181"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3EC8930"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Los jardines de los hospitales reducen el estrés y mejoran el bienestar de los pacientes, sus familiares y el personal.</w:t>
      </w:r>
    </w:p>
    <w:p w14:paraId="5457F238"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65168693">
          <v:rect id="Rechteck 275" o:spid="_x0000_s1180"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4CF42AE1"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Está demostrado que los espacios exteriores bien diseñados influyen en los niveles de estrés y el bienestar.</w:t>
      </w:r>
    </w:p>
    <w:p w14:paraId="4E1DE017"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Los espacios exteriores son un componente funcional del efecto espacial.</w:t>
      </w:r>
    </w:p>
    <w:p w14:paraId="6B2AB0D6"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5FCF03D1"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4E1E156A">
          <v:rect id="Rechteck 273" o:spid="_x0000_s1179"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3D24F5B" w14:textId="77777777" w:rsidR="005A3957"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p>
    <w:p w14:paraId="563B1526" w14:textId="77777777" w:rsidR="005A3957"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p>
    <w:p w14:paraId="33A72A66"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12 – Ulrich et al. (2008)</w:t>
      </w:r>
    </w:p>
    <w:p w14:paraId="2F124B7F"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Una revisión de la literatura científica sobre el diseño sanitario basado en la evidencia.</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HERD</w:t>
      </w:r>
      <w:r w:rsidRPr="007062B1">
        <w:rPr>
          <w:rFonts w:ascii="Times New Roman" w:eastAsia="Times New Roman" w:hAnsi="Times New Roman" w:cs="Times New Roman"/>
          <w:kern w:val="0"/>
          <w:lang w:eastAsia="de-DE"/>
          <w14:ligatures w14:val="none"/>
        </w:rPr>
        <w:t xml:space="preserve"> 1(3), 61–125 (2008).</w:t>
      </w:r>
      <w:r w:rsidRPr="007062B1">
        <w:rPr>
          <w:rFonts w:ascii="Times New Roman" w:eastAsia="Times New Roman" w:hAnsi="Times New Roman" w:cs="Times New Roman"/>
          <w:kern w:val="0"/>
          <w:lang w:eastAsia="de-DE"/>
          <w14:ligatures w14:val="none"/>
        </w:rPr>
        <w:br/>
        <w:t>DOI: 10.1177/193758670800100306.</w:t>
      </w:r>
    </w:p>
    <w:p w14:paraId="6BE702B4"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18BE5B74">
          <v:rect id="Rechteck 271" o:spid="_x0000_s1178"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85F9CBE"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La arquitectura influye en los procesos de curación, el estrés, la orientación y las tasas de error en el sector sanitario.</w:t>
      </w:r>
    </w:p>
    <w:p w14:paraId="270CE756"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3EF5150D">
          <v:rect id="Rechteck 269" o:spid="_x0000_s1177"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5139E91"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Los edificios tienen un efecto cuantificable en los procesos médicos.</w:t>
      </w:r>
    </w:p>
    <w:p w14:paraId="4CB6EFBA"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La arquitectura forma parte del sistema sanitario funcional.</w:t>
      </w:r>
    </w:p>
    <w:p w14:paraId="21177E40"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1D532243"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4A7B6E39">
          <v:rect id="Rechteck 267" o:spid="_x0000_s1176"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95622FC"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13 – Hartig et al. (2014)</w:t>
      </w:r>
    </w:p>
    <w:p w14:paraId="1888CB55"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Naturaleza y salud.</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Annual Review of Public Health</w:t>
      </w:r>
      <w:r w:rsidRPr="007062B1">
        <w:rPr>
          <w:rFonts w:ascii="Times New Roman" w:eastAsia="Times New Roman" w:hAnsi="Times New Roman" w:cs="Times New Roman"/>
          <w:kern w:val="0"/>
          <w:lang w:eastAsia="de-DE"/>
          <w14:ligatures w14:val="none"/>
        </w:rPr>
        <w:t xml:space="preserve"> 35, 207–228 (2014).</w:t>
      </w:r>
      <w:r w:rsidRPr="007062B1">
        <w:rPr>
          <w:rFonts w:ascii="Times New Roman" w:eastAsia="Times New Roman" w:hAnsi="Times New Roman" w:cs="Times New Roman"/>
          <w:kern w:val="0"/>
          <w:lang w:eastAsia="de-DE"/>
          <w14:ligatures w14:val="none"/>
        </w:rPr>
        <w:br/>
        <w:t>DOI: 10.1146/annurev-publhealth-032013-182443.</w:t>
      </w:r>
    </w:p>
    <w:p w14:paraId="52ED2EAE"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660C8DE2">
          <v:rect id="Rechteck 265" o:spid="_x0000_s1175"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024A8E4"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El contacto con la naturaleza mejora la salud física y mental, así como la regulación del estrés.</w:t>
      </w:r>
    </w:p>
    <w:p w14:paraId="4970314F"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60DBFC7F">
          <v:rect id="Rechteck 263" o:spid="_x0000_s1174"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0206E8D"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Las condiciones ambientales influyen de manera integral en la salud.</w:t>
      </w:r>
    </w:p>
    <w:p w14:paraId="273E02AC"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El diseño espacial influye en los procesos de salud.</w:t>
      </w:r>
    </w:p>
    <w:p w14:paraId="10F94619"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4602D6BE"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0ACAF834">
          <v:rect id="Rechteck 261" o:spid="_x0000_s1173"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5F5108F"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14 – Joye (2007)</w:t>
      </w:r>
    </w:p>
    <w:p w14:paraId="55894079"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Lecciones arquitectónicas de la psicología ambiental: el caso de la arquitectura biofílica.</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Journal of Environmental Psychology</w:t>
      </w:r>
      <w:r w:rsidRPr="007062B1">
        <w:rPr>
          <w:rFonts w:ascii="Times New Roman" w:eastAsia="Times New Roman" w:hAnsi="Times New Roman" w:cs="Times New Roman"/>
          <w:kern w:val="0"/>
          <w:lang w:eastAsia="de-DE"/>
          <w14:ligatures w14:val="none"/>
        </w:rPr>
        <w:t xml:space="preserve"> 27, 305–315 (2007).</w:t>
      </w:r>
      <w:r w:rsidRPr="007062B1">
        <w:rPr>
          <w:rFonts w:ascii="Times New Roman" w:eastAsia="Times New Roman" w:hAnsi="Times New Roman" w:cs="Times New Roman"/>
          <w:kern w:val="0"/>
          <w:lang w:eastAsia="de-DE"/>
          <w14:ligatures w14:val="none"/>
        </w:rPr>
        <w:br/>
        <w:t>DOI: 10.1016/j.jenvp.2006.11.001.</w:t>
      </w:r>
    </w:p>
    <w:p w14:paraId="0D7B4BD6"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0FE27589">
          <v:rect id="Rechteck 259" o:spid="_x0000_s1172"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4E18F71B"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Los elementos de diseño biofílicos favorecen el bienestar emocional y la estabilidad.</w:t>
      </w:r>
    </w:p>
    <w:p w14:paraId="2ECCA0A6"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09E40CF2">
          <v:rect id="Rechteck 257" o:spid="_x0000_s1171"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B3BD1F9"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El diseño basado en la naturaleza influye en los procesos emocionales.</w:t>
      </w:r>
    </w:p>
    <w:p w14:paraId="40F33D36"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El diseño influye directamente en la experiencia emocional.</w:t>
      </w:r>
    </w:p>
    <w:p w14:paraId="4E800EEB"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21C92018"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615750DC">
          <v:rect id="Rechteck 255" o:spid="_x0000_s1170"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BE10093"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15 – Kellert et al. (2008)</w:t>
      </w:r>
    </w:p>
    <w:p w14:paraId="41DFE8A9"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Diseño biofílico: teoría, ciencia y práctica.</w:t>
      </w:r>
      <w:r w:rsidRPr="007062B1">
        <w:rPr>
          <w:rFonts w:ascii="Times New Roman" w:eastAsia="Times New Roman" w:hAnsi="Times New Roman" w:cs="Times New Roman"/>
          <w:kern w:val="0"/>
          <w:lang w:eastAsia="de-DE"/>
          <w14:ligatures w14:val="none"/>
        </w:rPr>
        <w:br/>
        <w:t>(2008).</w:t>
      </w:r>
      <w:r w:rsidRPr="007062B1">
        <w:rPr>
          <w:rFonts w:ascii="Times New Roman" w:eastAsia="Times New Roman" w:hAnsi="Times New Roman" w:cs="Times New Roman"/>
          <w:kern w:val="0"/>
          <w:lang w:eastAsia="de-DE"/>
          <w14:ligatures w14:val="none"/>
        </w:rPr>
        <w:br/>
        <w:t>DOI: 10.1002/9780470163344.</w:t>
      </w:r>
    </w:p>
    <w:p w14:paraId="45ED6C64"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5D220043">
          <v:rect id="Rechteck 253" o:spid="_x0000_s1169"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40641FBB"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El diseño biofílico mejora el bienestar y el rendimiento mediante la integración de elementos naturales.</w:t>
      </w:r>
    </w:p>
    <w:p w14:paraId="5C2215E2"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106D8094">
          <v:rect id="Rechteck 251" o:spid="_x0000_s1168"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2AE6DD9"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La integración de la naturaleza aumenta de forma cuantificable el bienestar y el rendimiento.</w:t>
      </w:r>
    </w:p>
    <w:p w14:paraId="18B8E325"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El diseño influye en los procesos funcionales y psíquicos.</w:t>
      </w:r>
    </w:p>
    <w:p w14:paraId="07EEB698"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6BDFA8E0"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4F8AD199">
          <v:rect id="Rechteck 249" o:spid="_x0000_s1167"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E5E9A66"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16 – Heerwagen (2000)</w:t>
      </w:r>
    </w:p>
    <w:p w14:paraId="0E563305"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Edificios ecológicos, éxito organizativo y productividad de los ocupantes.</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Building Research &amp; Information</w:t>
      </w:r>
      <w:r w:rsidRPr="007062B1">
        <w:rPr>
          <w:rFonts w:ascii="Times New Roman" w:eastAsia="Times New Roman" w:hAnsi="Times New Roman" w:cs="Times New Roman"/>
          <w:kern w:val="0"/>
          <w:lang w:eastAsia="de-DE"/>
          <w14:ligatures w14:val="none"/>
        </w:rPr>
        <w:t xml:space="preserve"> 28, 353–367 (2000).</w:t>
      </w:r>
      <w:r w:rsidRPr="007062B1">
        <w:rPr>
          <w:rFonts w:ascii="Times New Roman" w:eastAsia="Times New Roman" w:hAnsi="Times New Roman" w:cs="Times New Roman"/>
          <w:kern w:val="0"/>
          <w:lang w:eastAsia="de-DE"/>
          <w14:ligatures w14:val="none"/>
        </w:rPr>
        <w:br/>
        <w:t>DOI: 10.1080/096132100418500.</w:t>
      </w:r>
    </w:p>
    <w:p w14:paraId="1BEFF2F4"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545CFA63">
          <v:rect id="Rechteck 247" o:spid="_x0000_s1166"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5F482D97"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Los edificios sostenibles aumentan la productividad y la satisfacción de los usuarios.</w:t>
      </w:r>
    </w:p>
    <w:p w14:paraId="6F09E779"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490E18D4">
          <v:rect id="Rechteck 245" o:spid="_x0000_s1165"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A020331"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Justificación:</w:t>
      </w:r>
      <w:r w:rsidRPr="007062B1">
        <w:rPr>
          <w:rFonts w:ascii="Times New Roman" w:eastAsia="Times New Roman" w:hAnsi="Times New Roman" w:cs="Times New Roman"/>
          <w:kern w:val="0"/>
          <w:lang w:eastAsia="de-DE"/>
          <w14:ligatures w14:val="none"/>
        </w:rPr>
        <w:br/>
        <w:t>Los edificios influyen en el rendimiento laboral y el comportamiento.</w:t>
      </w:r>
    </w:p>
    <w:p w14:paraId="6A4160C4"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Los espacios influyen directamente en los procesos de rendimiento económico.</w:t>
      </w:r>
    </w:p>
    <w:p w14:paraId="692A239B"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10A4DA70"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1829C22A">
          <v:rect id="Rechteck 243" o:spid="_x0000_s1164"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F5CA819"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17 – Hillier y Hanson (1984)</w:t>
      </w:r>
    </w:p>
    <w:p w14:paraId="40A97D68"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La lógica social del espacio.</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 xml:space="preserve">Cambridge University Press </w:t>
      </w:r>
      <w:r w:rsidRPr="007062B1">
        <w:rPr>
          <w:rFonts w:ascii="Times New Roman" w:eastAsia="Times New Roman" w:hAnsi="Times New Roman" w:cs="Times New Roman"/>
          <w:kern w:val="0"/>
          <w:lang w:eastAsia="de-DE"/>
          <w14:ligatures w14:val="none"/>
        </w:rPr>
        <w:t>(1984).</w:t>
      </w:r>
      <w:r w:rsidRPr="007062B1">
        <w:rPr>
          <w:rFonts w:ascii="Times New Roman" w:eastAsia="Times New Roman" w:hAnsi="Times New Roman" w:cs="Times New Roman"/>
          <w:kern w:val="0"/>
          <w:lang w:eastAsia="de-DE"/>
          <w14:ligatures w14:val="none"/>
        </w:rPr>
        <w:br/>
        <w:t>DOI: 10.1017/CBO9780511597237.</w:t>
      </w:r>
    </w:p>
    <w:p w14:paraId="413CCCB5"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44C5AEAE">
          <v:rect id="Rechteck 241" o:spid="_x0000_s1163"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548611FF"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La estructura espacial influye en la interacción social y los patrones de movimiento.</w:t>
      </w:r>
    </w:p>
    <w:p w14:paraId="366D4019"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7EAF8150">
          <v:rect id="Rechteck 239" o:spid="_x0000_s1162"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840DE78"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La organización del espacio controla la dinámica social.</w:t>
      </w:r>
    </w:p>
    <w:p w14:paraId="0BA35DD7"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Los edificios estructuran la interacción y el comportamiento.</w:t>
      </w:r>
    </w:p>
    <w:p w14:paraId="1553B615"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477D0737"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5933FCCA">
          <v:rect id="Rechteck 237" o:spid="_x0000_s1161"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28A9CAD"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18 – Penn et al. (1998)</w:t>
      </w:r>
    </w:p>
    <w:p w14:paraId="3AA96E91"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Modelización configuracional de las redes de movimiento urbano.</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Environment and Planning B</w:t>
      </w:r>
      <w:r w:rsidRPr="007062B1">
        <w:rPr>
          <w:rFonts w:ascii="Times New Roman" w:eastAsia="Times New Roman" w:hAnsi="Times New Roman" w:cs="Times New Roman"/>
          <w:kern w:val="0"/>
          <w:lang w:eastAsia="de-DE"/>
          <w14:ligatures w14:val="none"/>
        </w:rPr>
        <w:t xml:space="preserve"> 25, 59–84 (1998).</w:t>
      </w:r>
      <w:r w:rsidRPr="007062B1">
        <w:rPr>
          <w:rFonts w:ascii="Times New Roman" w:eastAsia="Times New Roman" w:hAnsi="Times New Roman" w:cs="Times New Roman"/>
          <w:kern w:val="0"/>
          <w:lang w:eastAsia="de-DE"/>
          <w14:ligatures w14:val="none"/>
        </w:rPr>
        <w:br/>
        <w:t>DOI: 10.1068/b250059.</w:t>
      </w:r>
    </w:p>
    <w:p w14:paraId="110382BA"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268AAEDD">
          <v:rect id="Rechteck 235" o:spid="_x0000_s1160"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4EBAC913"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La configuración espacial influye en los flujos de movimiento y en el uso del espacio.</w:t>
      </w:r>
    </w:p>
    <w:p w14:paraId="6EC0BDE2"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775303DB">
          <v:rect id="Rechteck 233" o:spid="_x0000_s1159"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3417B16"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estructura espacial determina el comportamiento y el movimiento.</w:t>
      </w:r>
    </w:p>
    <w:p w14:paraId="321C0217"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El diseño controla el uso y la orientación.</w:t>
      </w:r>
    </w:p>
    <w:p w14:paraId="7788F303"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5BDF9EF1"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277F1C76">
          <v:rect id="Rechteck 231" o:spid="_x0000_s1158"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CE17020"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19 – Frumkin (2001)</w:t>
      </w:r>
    </w:p>
    <w:p w14:paraId="5F9736AB"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Más allá de la toxicidad: la salud humana y el entorno natural.</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American Journal of Preventive Medicine</w:t>
      </w:r>
      <w:r w:rsidRPr="007062B1">
        <w:rPr>
          <w:rFonts w:ascii="Times New Roman" w:eastAsia="Times New Roman" w:hAnsi="Times New Roman" w:cs="Times New Roman"/>
          <w:kern w:val="0"/>
          <w:lang w:eastAsia="de-DE"/>
          <w14:ligatures w14:val="none"/>
        </w:rPr>
        <w:t xml:space="preserve"> 20, 234–240 (2001).</w:t>
      </w:r>
      <w:r w:rsidRPr="007062B1">
        <w:rPr>
          <w:rFonts w:ascii="Times New Roman" w:eastAsia="Times New Roman" w:hAnsi="Times New Roman" w:cs="Times New Roman"/>
          <w:kern w:val="0"/>
          <w:lang w:eastAsia="de-DE"/>
          <w14:ligatures w14:val="none"/>
        </w:rPr>
        <w:br/>
        <w:t>DOI: 10.1016/S0749-3797(00)00317-2.</w:t>
      </w:r>
    </w:p>
    <w:p w14:paraId="47191D0E"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143CE17C">
          <v:rect id="Rechteck 229" o:spid="_x0000_s1157"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97C813F"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El medio ambiente natural es un factor clave para la prevención y la salud.</w:t>
      </w:r>
    </w:p>
    <w:p w14:paraId="28771B97"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4BEBFDA9">
          <v:rect id="Rechteck 227" o:spid="_x0000_s1156"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C6A3131"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Las condiciones ambientales influyen en los procesos de salud preventiva.</w:t>
      </w:r>
    </w:p>
    <w:p w14:paraId="10EE0DA1"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Los espacios influyen en el desarrollo de la salud a largo plazo.</w:t>
      </w:r>
    </w:p>
    <w:p w14:paraId="178D9176"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2D1229A5"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43F7150A">
          <v:rect id="Rechteck 225" o:spid="_x0000_s1155"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CD46740"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20 – Evans (2003)</w:t>
      </w:r>
    </w:p>
    <w:p w14:paraId="6B89C097"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El entorno construido y la salud mental.</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Journal of Urban Health</w:t>
      </w:r>
      <w:r w:rsidRPr="007062B1">
        <w:rPr>
          <w:rFonts w:ascii="Times New Roman" w:eastAsia="Times New Roman" w:hAnsi="Times New Roman" w:cs="Times New Roman"/>
          <w:kern w:val="0"/>
          <w:lang w:eastAsia="de-DE"/>
          <w14:ligatures w14:val="none"/>
        </w:rPr>
        <w:t xml:space="preserve"> 80, 536–555 (2003).</w:t>
      </w:r>
      <w:r w:rsidRPr="007062B1">
        <w:rPr>
          <w:rFonts w:ascii="Times New Roman" w:eastAsia="Times New Roman" w:hAnsi="Times New Roman" w:cs="Times New Roman"/>
          <w:kern w:val="0"/>
          <w:lang w:eastAsia="de-DE"/>
          <w14:ligatures w14:val="none"/>
        </w:rPr>
        <w:br/>
        <w:t>DOI: 10.1093/jurban/jtg063.</w:t>
      </w:r>
    </w:p>
    <w:p w14:paraId="1EAE3F7E"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6E809B54">
          <v:rect id="Rechteck 223" o:spid="_x0000_s1154"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DC68823"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Los edificios y las ciudades influyen en el estrés, el comportamiento y la salud mental.</w:t>
      </w:r>
    </w:p>
    <w:p w14:paraId="64616581"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76E96038">
          <v:rect id="Rechteck 221" o:spid="_x0000_s1153"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077FE7F3"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El entorno construido influye en los procesos psíquicos.</w:t>
      </w:r>
    </w:p>
    <w:p w14:paraId="50F1FFD6"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Las ciudades y los edificios influyen en el comportamiento y el bienestar.</w:t>
      </w:r>
    </w:p>
    <w:p w14:paraId="6EF0952C"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1E97B06C"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77A50C5E">
          <v:rect id="Rechteck 219" o:spid="_x0000_s1152"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C57E73E"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10804499">
          <v:rect id="Rechteck 213" o:spid="_x0000_s1151"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34EFE5B"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21 – Vartanian et al. (2015)</w:t>
      </w:r>
    </w:p>
    <w:p w14:paraId="5880B1D0"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Impacto de la altura del techo y la percepción de encerramiento en las valoraciones de belleza y las decisiones de aproximación-evitación.</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Journal of Environmental Psychology</w:t>
      </w:r>
      <w:r w:rsidRPr="007062B1">
        <w:rPr>
          <w:rFonts w:ascii="Times New Roman" w:eastAsia="Times New Roman" w:hAnsi="Times New Roman" w:cs="Times New Roman"/>
          <w:kern w:val="0"/>
          <w:lang w:eastAsia="de-DE"/>
          <w14:ligatures w14:val="none"/>
        </w:rPr>
        <w:t xml:space="preserve"> 41, 1–12 (2015).</w:t>
      </w:r>
      <w:r w:rsidRPr="007062B1">
        <w:rPr>
          <w:rFonts w:ascii="Times New Roman" w:eastAsia="Times New Roman" w:hAnsi="Times New Roman" w:cs="Times New Roman"/>
          <w:kern w:val="0"/>
          <w:lang w:eastAsia="de-DE"/>
          <w14:ligatures w14:val="none"/>
        </w:rPr>
        <w:br/>
        <w:t>DOI: 10.1016/j.jenvp.2014.11.006.</w:t>
      </w:r>
    </w:p>
    <w:p w14:paraId="5C3260B6"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53AD7AA5">
          <v:rect id="Rechteck 211" o:spid="_x0000_s1150"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3B51264"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La altura de las habitaciones y la sensación de estrechez influyen sistemáticamente en la valoración estética, así como en el comportamiento de aproximación y evitación.</w:t>
      </w:r>
    </w:p>
    <w:p w14:paraId="248F4BDD"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6387AB79">
          <v:rect id="Rechteck 209" o:spid="_x0000_s1149"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85E2658"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Los parámetros geométricos del espacio, como la altura y la estrechez, influyen de forma cuantificable en la percepción, el comportamiento decisorio y las reacciones emocionales.</w:t>
      </w:r>
    </w:p>
    <w:p w14:paraId="3EF1B544"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El diseño de las dimensiones espaciales fundamentales influye directamente en el comportamiento y los procesos de decisión de los usuarios.</w:t>
      </w:r>
    </w:p>
    <w:p w14:paraId="59C3CD7D"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47AF21CE"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37076E2E">
          <v:rect id="Rechteck 207" o:spid="_x0000_s1148"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4B0BD2B"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22 – Sternberg (2009)</w:t>
      </w:r>
    </w:p>
    <w:p w14:paraId="2B55F297"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Espacios curativos: La ciencia del lugar y el bienestar.</w:t>
      </w:r>
      <w:r w:rsidRPr="007062B1">
        <w:rPr>
          <w:rFonts w:ascii="Times New Roman" w:eastAsia="Times New Roman" w:hAnsi="Times New Roman" w:cs="Times New Roman"/>
          <w:kern w:val="0"/>
          <w:lang w:eastAsia="de-DE"/>
          <w14:ligatures w14:val="none"/>
        </w:rPr>
        <w:br/>
        <w:t>(2009).</w:t>
      </w:r>
      <w:r w:rsidRPr="007062B1">
        <w:rPr>
          <w:rFonts w:ascii="Times New Roman" w:eastAsia="Times New Roman" w:hAnsi="Times New Roman" w:cs="Times New Roman"/>
          <w:kern w:val="0"/>
          <w:lang w:eastAsia="de-DE"/>
          <w14:ligatures w14:val="none"/>
        </w:rPr>
        <w:br/>
        <w:t>DOI: 10.4159/9780674053236.</w:t>
      </w:r>
    </w:p>
    <w:p w14:paraId="1B4847C6"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63A2F033">
          <v:rect id="Rechteck 205" o:spid="_x0000_s1147"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EF64442"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Los entornos arquitectónicos influyen en la curación, la reducción del estrés y el bienestar general.</w:t>
      </w:r>
    </w:p>
    <w:p w14:paraId="08A55CD7"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12DCB71B">
          <v:rect id="Rechteck 203" o:spid="_x0000_s1146"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4AE754CF"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Se ha demostrado que las condiciones espaciales influyen en los procesos de curación médicos y psicológicos.</w:t>
      </w:r>
    </w:p>
    <w:p w14:paraId="27AD6596"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Los edificios pueden diseñarse específicamente para favorecer la curación y la regeneración.</w:t>
      </w:r>
    </w:p>
    <w:p w14:paraId="421F03E8"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3AE5C202"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126CFF36">
          <v:rect id="Rechteck 201" o:spid="_x0000_s1145"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B50A1B1"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23 – Mallgrave (2010)</w:t>
      </w:r>
    </w:p>
    <w:p w14:paraId="7F57CA67"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El cerebro del arquitecto: neurociencia, creatividad y arquitectura.</w:t>
      </w:r>
      <w:r w:rsidRPr="007062B1">
        <w:rPr>
          <w:rFonts w:ascii="Times New Roman" w:eastAsia="Times New Roman" w:hAnsi="Times New Roman" w:cs="Times New Roman"/>
          <w:kern w:val="0"/>
          <w:lang w:eastAsia="de-DE"/>
          <w14:ligatures w14:val="none"/>
        </w:rPr>
        <w:br/>
        <w:t>(2010).</w:t>
      </w:r>
      <w:r w:rsidRPr="007062B1">
        <w:rPr>
          <w:rFonts w:ascii="Times New Roman" w:eastAsia="Times New Roman" w:hAnsi="Times New Roman" w:cs="Times New Roman"/>
          <w:kern w:val="0"/>
          <w:lang w:eastAsia="de-DE"/>
          <w14:ligatures w14:val="none"/>
        </w:rPr>
        <w:br/>
        <w:t>DOI: 10.1002/9781444316773.</w:t>
      </w:r>
    </w:p>
    <w:p w14:paraId="65FCE014"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04F2031E">
          <v:rect id="Rechteck 199" o:spid="_x0000_s1144"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12D597A"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La arquitectura está en interacción directa con los procesos neuronales y la percepción creativa.</w:t>
      </w:r>
    </w:p>
    <w:p w14:paraId="33CE5A9D"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6FB2CAC6">
          <v:rect id="Rechteck 197" o:spid="_x0000_s1143"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0E7702D8"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El diseño espacial influye en los procesos cognitivos y creativos a nivel neurobiológico.</w:t>
      </w:r>
    </w:p>
    <w:p w14:paraId="06B4C8BA"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La arquitectura incide directamente en la percepción, el pensamiento y el procesamiento creativo.</w:t>
      </w:r>
    </w:p>
    <w:p w14:paraId="60853A25"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72148E95"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2502F3C8">
          <v:rect id="Rechteck 195" o:spid="_x0000_s1142"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9AECE9C"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24 – Eberhard (2009)</w:t>
      </w:r>
    </w:p>
    <w:p w14:paraId="62390079"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Paisaje cerebral: la coexistencia de la neurociencia y la arquitectura.</w:t>
      </w:r>
      <w:r w:rsidRPr="007062B1">
        <w:rPr>
          <w:rFonts w:ascii="Times New Roman" w:eastAsia="Times New Roman" w:hAnsi="Times New Roman" w:cs="Times New Roman"/>
          <w:kern w:val="0"/>
          <w:lang w:eastAsia="de-DE"/>
          <w14:ligatures w14:val="none"/>
        </w:rPr>
        <w:br/>
        <w:t>(2009).</w:t>
      </w:r>
      <w:r w:rsidRPr="007062B1">
        <w:rPr>
          <w:rFonts w:ascii="Times New Roman" w:eastAsia="Times New Roman" w:hAnsi="Times New Roman" w:cs="Times New Roman"/>
          <w:kern w:val="0"/>
          <w:lang w:eastAsia="de-DE"/>
          <w14:ligatures w14:val="none"/>
        </w:rPr>
        <w:br/>
        <w:t>DOI: 10.1093/acprof:oso/9780195382648.001.0001.</w:t>
      </w:r>
    </w:p>
    <w:p w14:paraId="3FD41EF0"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723C304D">
          <v:rect id="Rechteck 193" o:spid="_x0000_s1141"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47B3B621"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Los hallazgos neurocientíficos demuestran que la arquitectura influye en la percepción y el comportamiento.</w:t>
      </w:r>
    </w:p>
    <w:p w14:paraId="545EDAC4"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1E287564">
          <v:rect id="Rechteck 191" o:spid="_x0000_s1140"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55FB75AE"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Prueba:</w:t>
      </w:r>
      <w:r w:rsidRPr="007062B1">
        <w:rPr>
          <w:rFonts w:ascii="Times New Roman" w:eastAsia="Times New Roman" w:hAnsi="Times New Roman" w:cs="Times New Roman"/>
          <w:kern w:val="0"/>
          <w:lang w:eastAsia="de-DE"/>
          <w14:ligatures w14:val="none"/>
        </w:rPr>
        <w:br/>
        <w:t>Los edificios tienen un efecto cuantificable sobre la actividad neuronal y los procesos de percepción.</w:t>
      </w:r>
    </w:p>
    <w:p w14:paraId="2ADE844E"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El diseño influye en la forma en que se perciben y utilizan los espacios.</w:t>
      </w:r>
    </w:p>
    <w:p w14:paraId="358673FC"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021C679D"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786DF5E4">
          <v:rect id="Rechteck 189" o:spid="_x0000_s1139"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6BF9614"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25 – Nasar (1994)</w:t>
      </w:r>
    </w:p>
    <w:p w14:paraId="4EED3EE8"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Estética del diseño urbano: Las cualidades evaluativas de los exteriores de los edificios.</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Environment and Behavior</w:t>
      </w:r>
      <w:r w:rsidRPr="007062B1">
        <w:rPr>
          <w:rFonts w:ascii="Times New Roman" w:eastAsia="Times New Roman" w:hAnsi="Times New Roman" w:cs="Times New Roman"/>
          <w:kern w:val="0"/>
          <w:lang w:eastAsia="de-DE"/>
          <w14:ligatures w14:val="none"/>
        </w:rPr>
        <w:t xml:space="preserve"> 26, 377–401 (1994).</w:t>
      </w:r>
      <w:r w:rsidRPr="007062B1">
        <w:rPr>
          <w:rFonts w:ascii="Times New Roman" w:eastAsia="Times New Roman" w:hAnsi="Times New Roman" w:cs="Times New Roman"/>
          <w:kern w:val="0"/>
          <w:lang w:eastAsia="de-DE"/>
          <w14:ligatures w14:val="none"/>
        </w:rPr>
        <w:br/>
        <w:t>DOI: 10.1177/001391659402600301.</w:t>
      </w:r>
    </w:p>
    <w:p w14:paraId="7E931941"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7D340C27">
          <v:rect id="Rechteck 187" o:spid="_x0000_s1138"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C3CBDAF"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El diseño de los edificios influye en la valoración emocional y la percepción de los espacios urbanos.</w:t>
      </w:r>
    </w:p>
    <w:p w14:paraId="7145D224"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33226958">
          <v:rect id="Rechteck 185" o:spid="_x0000_s1137"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E9B9AC1"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El diseño exterior de los edificios influye de forma cuantificable en las reacciones emocionales y el comportamiento.</w:t>
      </w:r>
    </w:p>
    <w:p w14:paraId="528C9256"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El diseño de las fachadas influye en la percepción, la sensación de seguridad y el uso.</w:t>
      </w:r>
    </w:p>
    <w:p w14:paraId="75D6DE3B"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4F187A57"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07ECAEC3">
          <v:rect id="Rechteck 183" o:spid="_x0000_s1136"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91A2DA6"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26 – Zeisel (2006)</w:t>
      </w:r>
    </w:p>
    <w:p w14:paraId="7C563588"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Inquiry by design: Environment/behavior/neuroscience in architecture.</w:t>
      </w:r>
      <w:r w:rsidRPr="007062B1">
        <w:rPr>
          <w:rFonts w:ascii="Times New Roman" w:eastAsia="Times New Roman" w:hAnsi="Times New Roman" w:cs="Times New Roman"/>
          <w:kern w:val="0"/>
          <w:lang w:eastAsia="de-DE"/>
          <w14:ligatures w14:val="none"/>
        </w:rPr>
        <w:br/>
        <w:t>(2006).</w:t>
      </w:r>
      <w:r w:rsidRPr="007062B1">
        <w:rPr>
          <w:rFonts w:ascii="Times New Roman" w:eastAsia="Times New Roman" w:hAnsi="Times New Roman" w:cs="Times New Roman"/>
          <w:kern w:val="0"/>
          <w:lang w:eastAsia="de-DE"/>
          <w14:ligatures w14:val="none"/>
        </w:rPr>
        <w:br/>
        <w:t>DOI: 10.1017/CBO9780511817021.</w:t>
      </w:r>
    </w:p>
    <w:p w14:paraId="1250A8C1"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65569C0D">
          <v:rect id="Rechteck 181" o:spid="_x0000_s1135"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B66C1D1"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La arquitectura influye en el comportamiento y la percepción y puede analizarse de forma sistemática.</w:t>
      </w:r>
    </w:p>
    <w:p w14:paraId="70263043"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5501A4A2">
          <v:rect id="Rechteck 179" o:spid="_x0000_s1134"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0416632B"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Prueba:</w:t>
      </w:r>
      <w:r w:rsidRPr="007062B1">
        <w:rPr>
          <w:rFonts w:ascii="Times New Roman" w:eastAsia="Times New Roman" w:hAnsi="Times New Roman" w:cs="Times New Roman"/>
          <w:kern w:val="0"/>
          <w:lang w:eastAsia="de-DE"/>
          <w14:ligatures w14:val="none"/>
        </w:rPr>
        <w:br/>
        <w:t>La relación entre el diseño de los espacios y el comportamiento es empíricamente demostrable.</w:t>
      </w:r>
    </w:p>
    <w:p w14:paraId="69E72097"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Los edificios influyen de manera específica en el comportamiento humano y en los patrones de uso.</w:t>
      </w:r>
    </w:p>
    <w:p w14:paraId="62DA34FE"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682FE2F1"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2DBCC000">
          <v:rect id="Rechteck 177" o:spid="_x0000_s1133"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0221C42"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27 – Marcus y Barnes (1999)</w:t>
      </w:r>
    </w:p>
    <w:p w14:paraId="07A2C840"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Jardines curativos: beneficios terapéuticos y recomendaciones de diseño.</w:t>
      </w:r>
      <w:r w:rsidRPr="007062B1">
        <w:rPr>
          <w:rFonts w:ascii="Times New Roman" w:eastAsia="Times New Roman" w:hAnsi="Times New Roman" w:cs="Times New Roman"/>
          <w:kern w:val="0"/>
          <w:lang w:eastAsia="de-DE"/>
          <w14:ligatures w14:val="none"/>
        </w:rPr>
        <w:br/>
        <w:t>(1999).</w:t>
      </w:r>
      <w:r w:rsidRPr="007062B1">
        <w:rPr>
          <w:rFonts w:ascii="Times New Roman" w:eastAsia="Times New Roman" w:hAnsi="Times New Roman" w:cs="Times New Roman"/>
          <w:kern w:val="0"/>
          <w:lang w:eastAsia="de-DE"/>
          <w14:ligatures w14:val="none"/>
        </w:rPr>
        <w:br/>
        <w:t>DOI: 10.1002/9780470175330.</w:t>
      </w:r>
    </w:p>
    <w:p w14:paraId="0AE9028A"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116D968C">
          <v:rect id="Rechteck 175" o:spid="_x0000_s1132"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8131FF5"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Los jardines terapéuticos favorecen la reducción del estrés, el descanso y la interacción social.</w:t>
      </w:r>
    </w:p>
    <w:p w14:paraId="00BDB9D9"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602BA2BE">
          <v:rect id="Rechteck 173" o:spid="_x0000_s1131"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098F6405"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Los espacios exteriores basados en la naturaleza influyen de forma cuantificable en la relajación y el bienestar.</w:t>
      </w:r>
    </w:p>
    <w:p w14:paraId="5CFCD168"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Los espacios exteriores son componentes activos del efecto espacial.</w:t>
      </w:r>
    </w:p>
    <w:p w14:paraId="69FA73F5"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483F7930"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069C414C">
          <v:rect id="Rechteck 171" o:spid="_x0000_s1130"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4618F197"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28 – Wilson (1984)</w:t>
      </w:r>
    </w:p>
    <w:p w14:paraId="45F90ED0"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Hipótesis de la biofilia.</w:t>
      </w:r>
      <w:r w:rsidRPr="007062B1">
        <w:rPr>
          <w:rFonts w:ascii="Times New Roman" w:eastAsia="Times New Roman" w:hAnsi="Times New Roman" w:cs="Times New Roman"/>
          <w:kern w:val="0"/>
          <w:lang w:eastAsia="de-DE"/>
          <w14:ligatures w14:val="none"/>
        </w:rPr>
        <w:br/>
        <w:t>(1984).</w:t>
      </w:r>
      <w:r w:rsidRPr="007062B1">
        <w:rPr>
          <w:rFonts w:ascii="Times New Roman" w:eastAsia="Times New Roman" w:hAnsi="Times New Roman" w:cs="Times New Roman"/>
          <w:kern w:val="0"/>
          <w:lang w:eastAsia="de-DE"/>
          <w14:ligatures w14:val="none"/>
        </w:rPr>
        <w:br/>
        <w:t>DOI: 10.2307/1312705.</w:t>
      </w:r>
    </w:p>
    <w:p w14:paraId="7EBA1D0C"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57F8F65E">
          <v:rect id="Rechteck 169" o:spid="_x0000_s1129"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44F94D3F"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Los seres humanos poseen una afinidad innata por la naturaleza.</w:t>
      </w:r>
    </w:p>
    <w:p w14:paraId="2B153557"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28BD8396">
          <v:rect id="Rechteck 167" o:spid="_x0000_s1128"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7AC2112"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Prueba:</w:t>
      </w:r>
      <w:r w:rsidRPr="007062B1">
        <w:rPr>
          <w:rFonts w:ascii="Times New Roman" w:eastAsia="Times New Roman" w:hAnsi="Times New Roman" w:cs="Times New Roman"/>
          <w:kern w:val="0"/>
          <w:lang w:eastAsia="de-DE"/>
          <w14:ligatures w14:val="none"/>
        </w:rPr>
        <w:br/>
        <w:t>La relación con la naturaleza es un componente fundamental de la percepción humana.</w:t>
      </w:r>
    </w:p>
    <w:p w14:paraId="517DA0E8"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La integración de elementos naturales responde a necesidades biológicas básicas.</w:t>
      </w:r>
    </w:p>
    <w:p w14:paraId="5B92B74D"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268EE8B4"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601085FA">
          <v:rect id="Rechteck 165" o:spid="_x0000_s1127"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5382122A"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29 – Evans y McCoy (1998)</w:t>
      </w:r>
    </w:p>
    <w:p w14:paraId="3FFFA7C1"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Cuando los edificios no funcionan.</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Journal of Environmental Psychology</w:t>
      </w:r>
      <w:r w:rsidRPr="007062B1">
        <w:rPr>
          <w:rFonts w:ascii="Times New Roman" w:eastAsia="Times New Roman" w:hAnsi="Times New Roman" w:cs="Times New Roman"/>
          <w:kern w:val="0"/>
          <w:lang w:eastAsia="de-DE"/>
          <w14:ligatures w14:val="none"/>
        </w:rPr>
        <w:t xml:space="preserve"> 18, 85–94 (1998).</w:t>
      </w:r>
      <w:r w:rsidRPr="007062B1">
        <w:rPr>
          <w:rFonts w:ascii="Times New Roman" w:eastAsia="Times New Roman" w:hAnsi="Times New Roman" w:cs="Times New Roman"/>
          <w:kern w:val="0"/>
          <w:lang w:eastAsia="de-DE"/>
          <w14:ligatures w14:val="none"/>
        </w:rPr>
        <w:br/>
        <w:t>DOI: 10.1006/jevp.1998.0089.</w:t>
      </w:r>
    </w:p>
    <w:p w14:paraId="4DD3706D"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272DEE7F">
          <v:rect id="Rechteck 163" o:spid="_x0000_s1126"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438CF338"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Una arquitectura mal diseñada puede generar estrés, desorientación y agobio.</w:t>
      </w:r>
    </w:p>
    <w:p w14:paraId="115B7B38"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7216B77C">
          <v:rect id="Rechteck 161" o:spid="_x0000_s1125"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D92DEF1"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El diseño espacial negativo influye de forma cuantificable en el estrés y el comportamiento.</w:t>
      </w:r>
    </w:p>
    <w:p w14:paraId="067FCE52"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La arquitectura puede generar efectos tanto positivos como negativos.</w:t>
      </w:r>
    </w:p>
    <w:p w14:paraId="701AE28C"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52720EFE"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04964A4F">
          <v:rect id="Rechteck 159" o:spid="_x0000_s1124"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CB602F5"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30 – Penn (2003)</w:t>
      </w:r>
    </w:p>
    <w:p w14:paraId="6D9C654A"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Sintaxis espacial y cognición espacial.</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Environment and Behavior</w:t>
      </w:r>
      <w:r w:rsidRPr="007062B1">
        <w:rPr>
          <w:rFonts w:ascii="Times New Roman" w:eastAsia="Times New Roman" w:hAnsi="Times New Roman" w:cs="Times New Roman"/>
          <w:kern w:val="0"/>
          <w:lang w:eastAsia="de-DE"/>
          <w14:ligatures w14:val="none"/>
        </w:rPr>
        <w:t xml:space="preserve"> 35, 30–65 (2003).</w:t>
      </w:r>
      <w:r w:rsidRPr="007062B1">
        <w:rPr>
          <w:rFonts w:ascii="Times New Roman" w:eastAsia="Times New Roman" w:hAnsi="Times New Roman" w:cs="Times New Roman"/>
          <w:kern w:val="0"/>
          <w:lang w:eastAsia="de-DE"/>
          <w14:ligatures w14:val="none"/>
        </w:rPr>
        <w:br/>
        <w:t>DOI: 10.1177/0013916502238865.</w:t>
      </w:r>
    </w:p>
    <w:p w14:paraId="23E6C47E"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47A78D59">
          <v:rect id="Rechteck 157" o:spid="_x0000_s1123"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70CCBF2"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La estructura espacial influye en la percepción, la orientación y el comportamiento.</w:t>
      </w:r>
    </w:p>
    <w:p w14:paraId="70F8E943"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6487364F">
          <v:rect id="Rechteck 155" o:spid="_x0000_s1122"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819B431"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La configuración del espacio determina los procesos cognitivos y el uso.</w:t>
      </w:r>
    </w:p>
    <w:p w14:paraId="2D22713A"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El diseño influye en la orientación y la interacción en el espacio.</w:t>
      </w:r>
    </w:p>
    <w:p w14:paraId="1D5E851B"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4E2517C7"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595DF6C4">
          <v:rect id="Rechteck 153" o:spid="_x0000_s1121"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000E0543"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39A03A7F">
          <v:rect id="Rechteck 147" o:spid="_x0000_s1120"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4EC9842"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31 – Nasar (1994)</w:t>
      </w:r>
    </w:p>
    <w:p w14:paraId="7399E94D"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Estética del diseño urbano: Las cualidades evaluativas de los exteriores de los edificios.</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Environment and Behavior</w:t>
      </w:r>
      <w:r w:rsidRPr="007062B1">
        <w:rPr>
          <w:rFonts w:ascii="Times New Roman" w:eastAsia="Times New Roman" w:hAnsi="Times New Roman" w:cs="Times New Roman"/>
          <w:kern w:val="0"/>
          <w:lang w:eastAsia="de-DE"/>
          <w14:ligatures w14:val="none"/>
        </w:rPr>
        <w:t xml:space="preserve"> 26, 377–401 (1994).</w:t>
      </w:r>
      <w:r w:rsidRPr="007062B1">
        <w:rPr>
          <w:rFonts w:ascii="Times New Roman" w:eastAsia="Times New Roman" w:hAnsi="Times New Roman" w:cs="Times New Roman"/>
          <w:kern w:val="0"/>
          <w:lang w:eastAsia="de-DE"/>
          <w14:ligatures w14:val="none"/>
        </w:rPr>
        <w:br/>
        <w:t>DOI: 10.1177/001391659402600305.</w:t>
      </w:r>
    </w:p>
    <w:p w14:paraId="729827D4"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05D1624A">
          <v:rect id="Rechteck 145" o:spid="_x0000_s1119"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523CEFC5"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El estudio analiza qué características de las fachadas de los edificios dan lugar a valoraciones positivas o negativas. Demuestra que las personas no evalúan los espacios exteriores y los edificios de forma aleatoria, sino basándose en patrones de percepción relativamente estables, especialmente en lo que respecta al orden, la complejidad, la claridad y la coherencia visual.</w:t>
      </w:r>
    </w:p>
    <w:p w14:paraId="06C726DF"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5C0A0FAD">
          <v:rect id="Rechteck 143" o:spid="_x0000_s1118"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12AE55F"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El diseño exterior de los edificios influye de forma cuantificable en la valoración emocional, la atracción, el rechazo y la percepción general de los espacios urbanos.</w:t>
      </w:r>
    </w:p>
    <w:p w14:paraId="05AE355F"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Esto demuestra que el impacto arquitectónico comienza ya en la forma exterior y no solo en el uso funcional del espacio interior. Las fachadas y los bordes exteriores del espacio influyen en la orientación, la sensación de seguridad y la disposición a utilizarlo.</w:t>
      </w:r>
    </w:p>
    <w:p w14:paraId="07423869"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127ABEC8"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106A69CD">
          <v:rect id="Rechteck 141" o:spid="_x0000_s1117"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09F5BFB3"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32 – Evans y McCoy (1998)</w:t>
      </w:r>
    </w:p>
    <w:p w14:paraId="33C7DC9E"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Cuando los edificios no funcionan: el papel de la arquitectura en la salud humana.</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Journal of Environmental Psychology</w:t>
      </w:r>
      <w:r w:rsidRPr="007062B1">
        <w:rPr>
          <w:rFonts w:ascii="Times New Roman" w:eastAsia="Times New Roman" w:hAnsi="Times New Roman" w:cs="Times New Roman"/>
          <w:kern w:val="0"/>
          <w:lang w:eastAsia="de-DE"/>
          <w14:ligatures w14:val="none"/>
        </w:rPr>
        <w:t xml:space="preserve"> 18, 85–94 (1998).</w:t>
      </w:r>
      <w:r w:rsidRPr="007062B1">
        <w:rPr>
          <w:rFonts w:ascii="Times New Roman" w:eastAsia="Times New Roman" w:hAnsi="Times New Roman" w:cs="Times New Roman"/>
          <w:kern w:val="0"/>
          <w:lang w:eastAsia="de-DE"/>
          <w14:ligatures w14:val="none"/>
        </w:rPr>
        <w:br/>
        <w:t>DOI: 10.1006/jevp.1998.0089.</w:t>
      </w:r>
    </w:p>
    <w:p w14:paraId="156761C8"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77765F31">
          <v:rect id="Rechteck 139" o:spid="_x0000_s1116"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A1EFAF7"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El estudio muestra que ciertas características arquitectónicas —como la desorientación, la sobreestimulación, la falta de coherencia o la ausencia de espacios de retiro— pueden aumentar el estrés psicológico y agravar los problemas de salud.</w:t>
      </w:r>
    </w:p>
    <w:p w14:paraId="518EB03E"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1A208AC8">
          <v:rect id="Rechteck 137" o:spid="_x0000_s1115"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A0C248B"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Demostración:</w:t>
      </w:r>
      <w:r w:rsidRPr="007062B1">
        <w:rPr>
          <w:rFonts w:ascii="Times New Roman" w:eastAsia="Times New Roman" w:hAnsi="Times New Roman" w:cs="Times New Roman"/>
          <w:kern w:val="0"/>
          <w:lang w:eastAsia="de-DE"/>
          <w14:ligatures w14:val="none"/>
        </w:rPr>
        <w:br/>
        <w:t>Está demostrado que los edificios y espacios mal diseñados influyen negativamente en los niveles de estrés, la carga psicológica y los hábitos relacionados con la salud.</w:t>
      </w:r>
    </w:p>
    <w:p w14:paraId="6EE2E985"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La arquitectura no solo tiene un efecto positivo y de apoyo, sino que, si su diseño es inadecuado, también puede resultar agobiante y obstaculizar el desarrollo. De ello se deduce que la estructura espacial debe tenerse en cuenta como un factor relevante para la salud.</w:t>
      </w:r>
    </w:p>
    <w:p w14:paraId="12258B48"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455CF54A"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4D6236A2">
          <v:rect id="Rechteck 135" o:spid="_x0000_s1114"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A3AF133"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33 – Bafna (2003)</w:t>
      </w:r>
    </w:p>
    <w:p w14:paraId="6243F8C8"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Sintaxis espacial: una breve introducción a su lógica y técnicas analíticas.</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Environment and Behavior</w:t>
      </w:r>
      <w:r w:rsidRPr="007062B1">
        <w:rPr>
          <w:rFonts w:ascii="Times New Roman" w:eastAsia="Times New Roman" w:hAnsi="Times New Roman" w:cs="Times New Roman"/>
          <w:kern w:val="0"/>
          <w:lang w:eastAsia="de-DE"/>
          <w14:ligatures w14:val="none"/>
        </w:rPr>
        <w:t xml:space="preserve"> 35, 17–29 (2003).</w:t>
      </w:r>
      <w:r w:rsidRPr="007062B1">
        <w:rPr>
          <w:rFonts w:ascii="Times New Roman" w:eastAsia="Times New Roman" w:hAnsi="Times New Roman" w:cs="Times New Roman"/>
          <w:kern w:val="0"/>
          <w:lang w:eastAsia="de-DE"/>
          <w14:ligatures w14:val="none"/>
        </w:rPr>
        <w:br/>
        <w:t>DOI: 10.1177/0013916502238863.</w:t>
      </w:r>
    </w:p>
    <w:p w14:paraId="64AC06E4"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75CFE1E4">
          <v:rect id="Rechteck 133" o:spid="_x0000_s1113"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6914ACC"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El artículo explica los supuestos básicos y los procedimientos analíticos de la investigación sobre la sintaxis espacial. Demuestra que la configuración espacial está relacionada de manera sistemática con el movimiento, la orientación y los patrones de uso.</w:t>
      </w:r>
    </w:p>
    <w:p w14:paraId="7EEF3226"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4D942809">
          <v:rect id="Rechteck 131" o:spid="_x0000_s1112"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963C4EE"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Está demostrado que la disposición y la configuración espaciales influyen en la forma en que las personas se orientan, se desplazan y utilizan los espacios.</w:t>
      </w:r>
    </w:p>
    <w:p w14:paraId="4386B24E"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La arquitectura no es, por tanto, una mera envoltura formal, sino un sistema relacional que influye en el comportamiento y en las lógicas de uso. La estructura de un edificio tiene consecuencias directas en los procesos sociales, funcionales y cognitivos.</w:t>
      </w:r>
    </w:p>
    <w:p w14:paraId="21733DFE"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5D1E0314"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407F7139">
          <v:rect id="Rechteck 129" o:spid="_x0000_s1111"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368ECE2"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34 – Ortega-Andeane et al. (2005)</w:t>
      </w:r>
    </w:p>
    <w:p w14:paraId="4B54730B"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La sintaxis espacial como determinante de la percepción de la orientación espacial.</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International Journal of Psychology</w:t>
      </w:r>
      <w:r w:rsidRPr="007062B1">
        <w:rPr>
          <w:rFonts w:ascii="Times New Roman" w:eastAsia="Times New Roman" w:hAnsi="Times New Roman" w:cs="Times New Roman"/>
          <w:kern w:val="0"/>
          <w:lang w:eastAsia="de-DE"/>
          <w14:ligatures w14:val="none"/>
        </w:rPr>
        <w:t xml:space="preserve"> 40, 11–18 (2005).</w:t>
      </w:r>
      <w:r w:rsidRPr="007062B1">
        <w:rPr>
          <w:rFonts w:ascii="Times New Roman" w:eastAsia="Times New Roman" w:hAnsi="Times New Roman" w:cs="Times New Roman"/>
          <w:kern w:val="0"/>
          <w:lang w:eastAsia="de-DE"/>
          <w14:ligatures w14:val="none"/>
        </w:rPr>
        <w:br/>
        <w:t>DOI: 10.1080/00207590444000096.</w:t>
      </w:r>
    </w:p>
    <w:p w14:paraId="01CE37C7"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7DA13A43">
          <v:rect id="Rechteck 127" o:spid="_x0000_s1110"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5F3E8B68"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El estudio demuestra que la orientación espacial no solo puede explicarse desde el punto de vista psicológico individual, sino que también está relacionada estructuralmente con la configuración del espacio. La sintaxis espacial resulta ser una herramienta útil para el análisis de la orientación y la percepción.</w:t>
      </w:r>
    </w:p>
    <w:p w14:paraId="7D7704DF"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783C5BCF">
          <v:rect id="Rechteck 125" o:spid="_x0000_s1109"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5A02EC07"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Está demostrado que la orientación espacial se ve influida por características estructurales objetivas de los edificios y los entornos.</w:t>
      </w:r>
    </w:p>
    <w:p w14:paraId="3D259C8A"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La orientación no es un efecto secundario, sino el resultado del orden espacial. La estructura de los edificios influye, por tanto, en la seguridad, la autoeficacia, el nivel de estrés y la calidad del uso.</w:t>
      </w:r>
    </w:p>
    <w:p w14:paraId="66F3255C"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18ED225A"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644D2FC2">
          <v:rect id="Rechteck 123" o:spid="_x0000_s1108"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5C4B87B2"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35 – Rossano et al. (1999)</w:t>
      </w:r>
    </w:p>
    <w:p w14:paraId="58A1AFEC"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La adquisición de conocimientos sobre rutas y orientación a partir de modelos informáticos.</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Journal of Environmental Psychology</w:t>
      </w:r>
      <w:r w:rsidRPr="007062B1">
        <w:rPr>
          <w:rFonts w:ascii="Times New Roman" w:eastAsia="Times New Roman" w:hAnsi="Times New Roman" w:cs="Times New Roman"/>
          <w:kern w:val="0"/>
          <w:lang w:eastAsia="de-DE"/>
          <w14:ligatures w14:val="none"/>
        </w:rPr>
        <w:t xml:space="preserve"> 19, 101–115 (1999).</w:t>
      </w:r>
      <w:r w:rsidRPr="007062B1">
        <w:rPr>
          <w:rFonts w:ascii="Times New Roman" w:eastAsia="Times New Roman" w:hAnsi="Times New Roman" w:cs="Times New Roman"/>
          <w:kern w:val="0"/>
          <w:lang w:eastAsia="de-DE"/>
          <w14:ligatures w14:val="none"/>
        </w:rPr>
        <w:br/>
        <w:t>DOI: 10.1006/jevp.1998.0115.</w:t>
      </w:r>
    </w:p>
    <w:p w14:paraId="4DE6DF07"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4A91472F">
          <v:rect id="Rechteck 121" o:spid="_x0000_s1107"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D06F7C5"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El estudio analiza cómo las personas adquieren conocimientos espaciales sobre rutas y estructuras generales. Demuestra que las diferentes formas de experiencia espacial influyen de manera distinta en la formación de los conocimientos de orientación y visión general.</w:t>
      </w:r>
    </w:p>
    <w:p w14:paraId="7F5C0D70"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5F48FB4A">
          <v:rect id="Rechteck 119" o:spid="_x0000_s1106"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097C8FD5"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Se ha demostrado que la experiencia espacial influye en la adquisición de conocimientos sobre rutas, visión de conjunto y seguridad espacial.</w:t>
      </w:r>
    </w:p>
    <w:p w14:paraId="0AA68186"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Los edificios y los entornos no solo determinan la percepción momentánea, sino también los mapas cognitivos a largo plazo, los procesos de aprendizaje y la capacidad de moverse de forma autónoma dentro de un sistema.</w:t>
      </w:r>
    </w:p>
    <w:p w14:paraId="30C3AC6D"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5DBA94A8"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59B125C4">
          <v:rect id="Rechteck 117" o:spid="_x0000_s1105"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59E5E0AC"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36 – Stamps (2007)</w:t>
      </w:r>
    </w:p>
    <w:p w14:paraId="62E9190C"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Evaluación de la amplitud en medios estáticos y dinámicos.</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Design Studies</w:t>
      </w:r>
      <w:r w:rsidRPr="007062B1">
        <w:rPr>
          <w:rFonts w:ascii="Times New Roman" w:eastAsia="Times New Roman" w:hAnsi="Times New Roman" w:cs="Times New Roman"/>
          <w:kern w:val="0"/>
          <w:lang w:eastAsia="de-DE"/>
          <w14:ligatures w14:val="none"/>
        </w:rPr>
        <w:t xml:space="preserve"> 28, 535–557 (2007).</w:t>
      </w:r>
      <w:r w:rsidRPr="007062B1">
        <w:rPr>
          <w:rFonts w:ascii="Times New Roman" w:eastAsia="Times New Roman" w:hAnsi="Times New Roman" w:cs="Times New Roman"/>
          <w:kern w:val="0"/>
          <w:lang w:eastAsia="de-DE"/>
          <w14:ligatures w14:val="none"/>
        </w:rPr>
        <w:br/>
        <w:t>DOI: 10.1016/j.destud.2007.01.001.</w:t>
      </w:r>
    </w:p>
    <w:p w14:paraId="2372D726"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0634522B">
          <v:rect id="Rechteck 115" o:spid="_x0000_s1104"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07B494F7"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El trabajo investiga cómo las personas perciben la amplitud y la estrechez espaciales y cómo cambia esta percepción en diferentes situaciones de representación y movimiento. La amplitud resulta ser un parámetro central de la experiencia arquitectónica.</w:t>
      </w:r>
    </w:p>
    <w:p w14:paraId="35C37823"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42E9E644">
          <v:rect id="Rechteck 113" o:spid="_x0000_s1103"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6E4973B"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percepción de la amplitud espacial es medible y está influenciada por parámetros de diseño concretos.</w:t>
      </w:r>
    </w:p>
    <w:p w14:paraId="2A8A74F9"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La amplitud espacial influye en la sensación de apertura, el estrés, la libertad de movimiento y el alivio psicológico. De este modo, queda claro que incluso las cualidades espaciales aparentemente subjetivas pueden estructurarse arquitectónicamente.</w:t>
      </w:r>
    </w:p>
    <w:p w14:paraId="1CB63353"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14DBB9D7"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29B0F82D">
          <v:rect id="Rechteck 111" o:spid="_x0000_s1102"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4C7539E8"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37 – Stamps (2009)</w:t>
      </w:r>
    </w:p>
    <w:p w14:paraId="483B5A17"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Sobre la forma y la amplitud.</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Environment and Behavior</w:t>
      </w:r>
      <w:r w:rsidRPr="007062B1">
        <w:rPr>
          <w:rFonts w:ascii="Times New Roman" w:eastAsia="Times New Roman" w:hAnsi="Times New Roman" w:cs="Times New Roman"/>
          <w:kern w:val="0"/>
          <w:lang w:eastAsia="de-DE"/>
          <w14:ligatures w14:val="none"/>
        </w:rPr>
        <w:t xml:space="preserve"> 41, 526–548 (2009).</w:t>
      </w:r>
      <w:r w:rsidRPr="007062B1">
        <w:rPr>
          <w:rFonts w:ascii="Times New Roman" w:eastAsia="Times New Roman" w:hAnsi="Times New Roman" w:cs="Times New Roman"/>
          <w:kern w:val="0"/>
          <w:lang w:eastAsia="de-DE"/>
          <w14:ligatures w14:val="none"/>
        </w:rPr>
        <w:br/>
        <w:t>DOI: 10.1177/0013916508317931.</w:t>
      </w:r>
    </w:p>
    <w:p w14:paraId="27FBF1E8"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1BF4A971">
          <v:rect id="Rechteck 109" o:spid="_x0000_s1101"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077C2B0D"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El estudio demuestra que la sensación de amplitud de un espacio no depende únicamente de su superficie, sino que viene determinada en gran medida por la forma, las proporciones y las relaciones geométricas.</w:t>
      </w:r>
    </w:p>
    <w:p w14:paraId="418C3610"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47902892">
          <v:rect id="Rechteck 107" o:spid="_x0000_s1100"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B02E153"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Demostración:</w:t>
      </w:r>
      <w:r w:rsidRPr="007062B1">
        <w:rPr>
          <w:rFonts w:ascii="Times New Roman" w:eastAsia="Times New Roman" w:hAnsi="Times New Roman" w:cs="Times New Roman"/>
          <w:kern w:val="0"/>
          <w:lang w:eastAsia="de-DE"/>
          <w14:ligatures w14:val="none"/>
        </w:rPr>
        <w:br/>
        <w:t>Está demostrado que las relaciones de forma y proporción influyen en cómo se percibe un espacio: si resulta abierto, amplio o agobiante.</w:t>
      </w:r>
    </w:p>
    <w:p w14:paraId="788AFB00"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El efecto arquitectónico no se deriva, por tanto, únicamente del tamaño cuantitativo, sino de la diferencia en el diseño y la organización relacional de las formas. La forma influye en la orientación, la apertura, la tranquilidad y la densidad.</w:t>
      </w:r>
    </w:p>
    <w:p w14:paraId="06CC24A4"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60A661CC"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25461178">
          <v:rect id="Rechteck 105" o:spid="_x0000_s1099"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A02AE1E"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38 – Stamps (2010)</w:t>
      </w:r>
    </w:p>
    <w:p w14:paraId="03DE9B08"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Efectos de la permeabilidad sobre la percepción de cerramiento y amplitud.</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Environment and Behavior</w:t>
      </w:r>
      <w:r w:rsidRPr="007062B1">
        <w:rPr>
          <w:rFonts w:ascii="Times New Roman" w:eastAsia="Times New Roman" w:hAnsi="Times New Roman" w:cs="Times New Roman"/>
          <w:kern w:val="0"/>
          <w:lang w:eastAsia="de-DE"/>
          <w14:ligatures w14:val="none"/>
        </w:rPr>
        <w:t xml:space="preserve"> 42, 864–886 (2010).</w:t>
      </w:r>
      <w:r w:rsidRPr="007062B1">
        <w:rPr>
          <w:rFonts w:ascii="Times New Roman" w:eastAsia="Times New Roman" w:hAnsi="Times New Roman" w:cs="Times New Roman"/>
          <w:kern w:val="0"/>
          <w:lang w:eastAsia="de-DE"/>
          <w14:ligatures w14:val="none"/>
        </w:rPr>
        <w:br/>
        <w:t>DOI: 10.1177/0013916509337287.</w:t>
      </w:r>
    </w:p>
    <w:p w14:paraId="0DEE2520"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0658BBF3">
          <v:rect id="Rechteck 103" o:spid="_x0000_s1098"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0412FE57"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El estudio analiza cómo la permeabilidad, las líneas de visión y las aberturas influyen en la percepción de estrechez, apertura y amplitud espacial. La permeabilidad modifica notablemente la forma en que se perciben los espacios como cerrados o abiertos.</w:t>
      </w:r>
    </w:p>
    <w:p w14:paraId="67B40E8B"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0A9A4B6F">
          <v:rect id="Rechteck 101" o:spid="_x0000_s1097"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019EDA85"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permeabilidad y las líneas de visión influyen de forma cuantificable en la percepción de la calidad del espacio y la estrechez.</w:t>
      </w:r>
    </w:p>
    <w:p w14:paraId="4631C2A2"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Las transiciones, las aberturas y las líneas de visión no son, por tanto, meras cuestiones de estilo, sino que estructuran la sensación de seguridad, la exploración, la cercanía, la distancia y la calidad de uso.</w:t>
      </w:r>
    </w:p>
    <w:p w14:paraId="7E04A208"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12C908C4"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3C6B64AE">
          <v:rect id="Rechteck 99" o:spid="_x0000_s1096"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4562046B"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39 – Stamps (2011)</w:t>
      </w:r>
    </w:p>
    <w:p w14:paraId="5C506612"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Efectos de la superficie, la altura, la elongación y el color en la percepción de amplitud.</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Environment and Behavior</w:t>
      </w:r>
      <w:r w:rsidRPr="007062B1">
        <w:rPr>
          <w:rFonts w:ascii="Times New Roman" w:eastAsia="Times New Roman" w:hAnsi="Times New Roman" w:cs="Times New Roman"/>
          <w:kern w:val="0"/>
          <w:lang w:eastAsia="de-DE"/>
          <w14:ligatures w14:val="none"/>
        </w:rPr>
        <w:t xml:space="preserve"> 43, 252–273 (2011).</w:t>
      </w:r>
      <w:r w:rsidRPr="007062B1">
        <w:rPr>
          <w:rFonts w:ascii="Times New Roman" w:eastAsia="Times New Roman" w:hAnsi="Times New Roman" w:cs="Times New Roman"/>
          <w:kern w:val="0"/>
          <w:lang w:eastAsia="de-DE"/>
          <w14:ligatures w14:val="none"/>
        </w:rPr>
        <w:br/>
        <w:t>DOI: 10.1177/0013916509354696.</w:t>
      </w:r>
    </w:p>
    <w:p w14:paraId="13689B48"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1D1CAEE1">
          <v:rect id="Rechteck 97" o:spid="_x0000_s1095"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F19CB5C"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El estudio demuestra que la percepción de la amplitud espacial no puede atribuirse a un único parámetro. La superficie, la altura, las proporciones y el efecto del color interactúan e influyen conjuntamente en la experiencia espacial.</w:t>
      </w:r>
    </w:p>
    <w:p w14:paraId="0B9B56BA"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18D137CD">
          <v:rect id="Rechteck 95" o:spid="_x0000_s1094"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15AC9ED"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Se ha demostrado que varios parámetros arquitectónicos influyen de forma combinada en la percepción de la calidad del espacio.</w:t>
      </w:r>
    </w:p>
    <w:p w14:paraId="73017750"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El efecto arquitectónico surge de la combinación de varios factores de diseño. De ello se deduce que el espacio no actúa de forma unidimensional, sino como una composición global.</w:t>
      </w:r>
    </w:p>
    <w:p w14:paraId="1A4B3FAF"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53D6ED92"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2A7078BD">
          <v:rect id="Rechteck 93" o:spid="_x0000_s1093"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764E170"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40 – Gregorians et al. (2022)</w:t>
      </w:r>
    </w:p>
    <w:p w14:paraId="74297900"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Experiencia arquitectónica: Aclaración de sus componentes centrales y su relación con el afecto básico mediante un conjunto de vídeos en primera persona.</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Journal of Environmental Psychology</w:t>
      </w:r>
      <w:r w:rsidRPr="007062B1">
        <w:rPr>
          <w:rFonts w:ascii="Times New Roman" w:eastAsia="Times New Roman" w:hAnsi="Times New Roman" w:cs="Times New Roman"/>
          <w:kern w:val="0"/>
          <w:lang w:eastAsia="de-DE"/>
          <w14:ligatures w14:val="none"/>
        </w:rPr>
        <w:t xml:space="preserve"> 82, 101841 (2022).</w:t>
      </w:r>
      <w:r w:rsidRPr="007062B1">
        <w:rPr>
          <w:rFonts w:ascii="Times New Roman" w:eastAsia="Times New Roman" w:hAnsi="Times New Roman" w:cs="Times New Roman"/>
          <w:kern w:val="0"/>
          <w:lang w:eastAsia="de-DE"/>
          <w14:ligatures w14:val="none"/>
        </w:rPr>
        <w:br/>
        <w:t>DOI: 10.1016/j.jenvp.2022.101841.</w:t>
      </w:r>
    </w:p>
    <w:p w14:paraId="7613E3D1"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56DA0E2D">
          <v:rect id="Rechteck 91" o:spid="_x0000_s1092"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417BBA3"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El estudio aclara los componentes centrales de la experiencia arquitectónica y los relaciona con los estados afectivos. Demuestra que la experiencia arquitectónica no es unidimensional, sino que se compone de varios componentes interrelacionados.</w:t>
      </w:r>
    </w:p>
    <w:p w14:paraId="4D866003"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72BFF1BF">
          <v:rect id="Rechteck 89" o:spid="_x0000_s1091"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71E4069"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Justificación:</w:t>
      </w:r>
      <w:r w:rsidRPr="007062B1">
        <w:rPr>
          <w:rFonts w:ascii="Times New Roman" w:eastAsia="Times New Roman" w:hAnsi="Times New Roman" w:cs="Times New Roman"/>
          <w:kern w:val="0"/>
          <w:lang w:eastAsia="de-DE"/>
          <w14:ligatures w14:val="none"/>
        </w:rPr>
        <w:br/>
        <w:t>La experiencia arquitectónica puede diferenciarse empíricamente en diversos componentes de percepción y afecto.</w:t>
      </w:r>
    </w:p>
    <w:p w14:paraId="1E99D683"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Los edificios no solo tienen una función o un significado simbólico, sino que actúan como espacios de experiencia estructurados cuyos componentes pueden diseñarse de forma específica. La arquitectura influye así directamente en la calidad de la experiencia.</w:t>
      </w:r>
    </w:p>
    <w:p w14:paraId="0EC71551"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068980F9"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3CB6D737">
          <v:rect id="Rechteck 87" o:spid="_x0000_s1090"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4257AF1"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754F5A98">
          <v:rect id="Rechteck 81" o:spid="_x0000_s1089"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0CEA4905"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41 – Whitehouse et al. (2001)</w:t>
      </w:r>
    </w:p>
    <w:p w14:paraId="12FFF3A6"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Evaluación del entorno del jardín de un hospital infantil: utilización y satisfacción de los usuarios.</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Journal of Environmental Psychology</w:t>
      </w:r>
      <w:r w:rsidRPr="007062B1">
        <w:rPr>
          <w:rFonts w:ascii="Times New Roman" w:eastAsia="Times New Roman" w:hAnsi="Times New Roman" w:cs="Times New Roman"/>
          <w:kern w:val="0"/>
          <w:lang w:eastAsia="de-DE"/>
          <w14:ligatures w14:val="none"/>
        </w:rPr>
        <w:t xml:space="preserve"> 21, 301–314 (2001).</w:t>
      </w:r>
      <w:r w:rsidRPr="007062B1">
        <w:rPr>
          <w:rFonts w:ascii="Times New Roman" w:eastAsia="Times New Roman" w:hAnsi="Times New Roman" w:cs="Times New Roman"/>
          <w:kern w:val="0"/>
          <w:lang w:eastAsia="de-DE"/>
          <w14:ligatures w14:val="none"/>
        </w:rPr>
        <w:br/>
        <w:t>DOI: 10.1006/jevp.2001.0224.</w:t>
      </w:r>
    </w:p>
    <w:p w14:paraId="0032EEF1"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7B71F4FB">
          <v:rect id="Rechteck 79" o:spid="_x0000_s1088"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D05398A"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El uso de los jardines de los hospitales conduce a una reducción cuantificable del estrés y mejora el bienestar emocional de los pacientes, sus familiares y el personal.</w:t>
      </w:r>
    </w:p>
    <w:p w14:paraId="0C7D4080"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285A3488">
          <v:rect id="Rechteck 77" o:spid="_x0000_s1087"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C201670"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Está demostrado que los espacios exteriores diseñados influyen en los niveles de estrés, la estabilidad emocional y la interacción social.</w:t>
      </w:r>
    </w:p>
    <w:p w14:paraId="36099969"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Los espacios exteriores son parte integral del efecto espacial y desempeñan funciones dentro de los procesos terapéuticos.</w:t>
      </w:r>
    </w:p>
    <w:p w14:paraId="294F1901"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5A7EF641"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4268ED04">
          <v:rect id="Rechteck 75" o:spid="_x0000_s1086"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53BA12F9"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42 – Ulrich et al. (2008)</w:t>
      </w:r>
    </w:p>
    <w:p w14:paraId="2476C1DC"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Una revisión de la bibliografía científica sobre el diseño de la asistencia sanitaria basada en la evidencia.</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HERD</w:t>
      </w:r>
      <w:r w:rsidRPr="007062B1">
        <w:rPr>
          <w:rFonts w:ascii="Times New Roman" w:eastAsia="Times New Roman" w:hAnsi="Times New Roman" w:cs="Times New Roman"/>
          <w:kern w:val="0"/>
          <w:lang w:eastAsia="de-DE"/>
          <w14:ligatures w14:val="none"/>
        </w:rPr>
        <w:t xml:space="preserve"> 1(3), 61–125 (2008).</w:t>
      </w:r>
      <w:r w:rsidRPr="007062B1">
        <w:rPr>
          <w:rFonts w:ascii="Times New Roman" w:eastAsia="Times New Roman" w:hAnsi="Times New Roman" w:cs="Times New Roman"/>
          <w:kern w:val="0"/>
          <w:lang w:eastAsia="de-DE"/>
          <w14:ligatures w14:val="none"/>
        </w:rPr>
        <w:br/>
        <w:t>DOI: 10.1177/193758670800100306.</w:t>
      </w:r>
    </w:p>
    <w:p w14:paraId="7AF7E1DF"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12B2696C">
          <v:rect id="Rechteck 73" o:spid="_x0000_s1085"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2A116C2"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Los estudios basados en la evidencia demuestran que la arquitectura influye en los procesos de curación, el estrés, la orientación y la seguridad del paciente.</w:t>
      </w:r>
    </w:p>
    <w:p w14:paraId="48F2D5C9"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3AC4DC26">
          <v:rect id="Rechteck 71" o:spid="_x0000_s1084"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7005A89"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Pruebas:</w:t>
      </w:r>
      <w:r w:rsidRPr="007062B1">
        <w:rPr>
          <w:rFonts w:ascii="Times New Roman" w:eastAsia="Times New Roman" w:hAnsi="Times New Roman" w:cs="Times New Roman"/>
          <w:kern w:val="0"/>
          <w:lang w:eastAsia="de-DE"/>
          <w14:ligatures w14:val="none"/>
        </w:rPr>
        <w:br/>
        <w:t>Los edificios y las estructuras espaciales tienen un efecto cuantificable en los procesos médicos y organizativos del sector sanitario.</w:t>
      </w:r>
    </w:p>
    <w:p w14:paraId="539DFD6E"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La arquitectura no es solo un marco, sino parte integrante de los procesos funcionales y terapéuticos.</w:t>
      </w:r>
    </w:p>
    <w:p w14:paraId="6F103F9F"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5D65AEB8"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179062C5">
          <v:rect id="Rechteck 69" o:spid="_x0000_s1083"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0ECC1B5"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43 – Berto (2005)</w:t>
      </w:r>
    </w:p>
    <w:p w14:paraId="35CFEFB5"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La exposición a entornos restauradores ayuda a recuperar la capacidad de atención.</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Journal of Environmental Psychology</w:t>
      </w:r>
      <w:r w:rsidRPr="007062B1">
        <w:rPr>
          <w:rFonts w:ascii="Times New Roman" w:eastAsia="Times New Roman" w:hAnsi="Times New Roman" w:cs="Times New Roman"/>
          <w:kern w:val="0"/>
          <w:lang w:eastAsia="de-DE"/>
          <w14:ligatures w14:val="none"/>
        </w:rPr>
        <w:t xml:space="preserve"> 25, 249–259 (2005).</w:t>
      </w:r>
      <w:r w:rsidRPr="007062B1">
        <w:rPr>
          <w:rFonts w:ascii="Times New Roman" w:eastAsia="Times New Roman" w:hAnsi="Times New Roman" w:cs="Times New Roman"/>
          <w:kern w:val="0"/>
          <w:lang w:eastAsia="de-DE"/>
          <w14:ligatures w14:val="none"/>
        </w:rPr>
        <w:br/>
        <w:t>DOI: 10.1016/j.jenvp.2005.07.001.</w:t>
      </w:r>
    </w:p>
    <w:p w14:paraId="052BBA04"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6ABB8BE7">
          <v:rect id="Rechteck 67" o:spid="_x0000_s1082"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98BD4F6"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Los entornos regenerativos permiten recuperar el rendimiento cognitivo tras un esfuerzo mental.</w:t>
      </w:r>
    </w:p>
    <w:p w14:paraId="0475D356"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0171ECD7">
          <v:rect id="Rechteck 65" o:spid="_x0000_s1081"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739485C"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Las condiciones ambientales influyen de forma cuantificable en la recuperación de la atención y la capacidad cognitiva.</w:t>
      </w:r>
    </w:p>
    <w:p w14:paraId="2B99BB27"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Los espacios pueden diseñarse específicamente para la regeneración mental y la recuperación del rendimiento.</w:t>
      </w:r>
    </w:p>
    <w:p w14:paraId="43AD96D1"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757FACFC"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41CD7F0A">
          <v:rect id="Rechteck 63" o:spid="_x0000_s1080"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E1C3050"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44 – Berman et al. (2008)</w:t>
      </w:r>
    </w:p>
    <w:p w14:paraId="5A765523"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Los beneficios cognitivos de interactuar con la naturaleza.</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Psychological Science</w:t>
      </w:r>
      <w:r w:rsidRPr="007062B1">
        <w:rPr>
          <w:rFonts w:ascii="Times New Roman" w:eastAsia="Times New Roman" w:hAnsi="Times New Roman" w:cs="Times New Roman"/>
          <w:kern w:val="0"/>
          <w:lang w:eastAsia="de-DE"/>
          <w14:ligatures w14:val="none"/>
        </w:rPr>
        <w:t xml:space="preserve"> 19, 1207–1212 (2008).</w:t>
      </w:r>
      <w:r w:rsidRPr="007062B1">
        <w:rPr>
          <w:rFonts w:ascii="Times New Roman" w:eastAsia="Times New Roman" w:hAnsi="Times New Roman" w:cs="Times New Roman"/>
          <w:kern w:val="0"/>
          <w:lang w:eastAsia="de-DE"/>
          <w14:ligatures w14:val="none"/>
        </w:rPr>
        <w:br/>
        <w:t>DOI: 10.1111/j.1467-9280.2008.02225.x.</w:t>
      </w:r>
    </w:p>
    <w:p w14:paraId="08AD0506"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337F6AEA">
          <v:rect id="Rechteck 61" o:spid="_x0000_s1079"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0A65A78"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El contacto con la naturaleza mejora la memoria y la capacidad de concentración en comparación con los entornos urbanos.</w:t>
      </w:r>
    </w:p>
    <w:p w14:paraId="38E99CA3"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26D5D048">
          <v:rect id="Rechteck 59" o:spid="_x0000_s1078"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52AFA65"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Las condiciones ambientales influyen de forma cuantificable en el rendimiento cognitivo.</w:t>
      </w:r>
    </w:p>
    <w:p w14:paraId="0CD4E516"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La integración de la naturaleza tiene un efecto directo sobre los procesos de rendimiento mental.</w:t>
      </w:r>
    </w:p>
    <w:p w14:paraId="5E654226"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6DA79EBE"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58F76886">
          <v:rect id="Rechteck 57" o:spid="_x0000_s1077"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5281D14A"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45 – Kuo (2015)</w:t>
      </w:r>
    </w:p>
    <w:p w14:paraId="5946DDDF"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¿Cómo puede el contacto con la naturaleza promover la salud humana?</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Frontiers in Psychology</w:t>
      </w:r>
      <w:r w:rsidRPr="007062B1">
        <w:rPr>
          <w:rFonts w:ascii="Times New Roman" w:eastAsia="Times New Roman" w:hAnsi="Times New Roman" w:cs="Times New Roman"/>
          <w:kern w:val="0"/>
          <w:lang w:eastAsia="de-DE"/>
          <w14:ligatures w14:val="none"/>
        </w:rPr>
        <w:t xml:space="preserve"> 6, 1093 (2015).</w:t>
      </w:r>
      <w:r w:rsidRPr="007062B1">
        <w:rPr>
          <w:rFonts w:ascii="Times New Roman" w:eastAsia="Times New Roman" w:hAnsi="Times New Roman" w:cs="Times New Roman"/>
          <w:kern w:val="0"/>
          <w:lang w:eastAsia="de-DE"/>
          <w14:ligatures w14:val="none"/>
        </w:rPr>
        <w:br/>
        <w:t>DOI: 10.3389/fpsyg.2015.01093.</w:t>
      </w:r>
    </w:p>
    <w:p w14:paraId="0EBA93A0"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68C80C34">
          <v:rect id="Rechteck 55" o:spid="_x0000_s1076"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6BE0BE9"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La naturaleza influye simultáneamente en la reducción del estrés, la atención y la cohesión social, mejorando así la salud.</w:t>
      </w:r>
    </w:p>
    <w:p w14:paraId="63DBB89E"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598ED683">
          <v:rect id="Rechteck 53" o:spid="_x0000_s1075"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F467078"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Varios factores ambientales interactúan en los procesos relacionados con la salud.</w:t>
      </w:r>
    </w:p>
    <w:p w14:paraId="4C559B16"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El diseño espacial influye simultáneamente en varias dimensiones del desarrollo humano.</w:t>
      </w:r>
    </w:p>
    <w:p w14:paraId="0B2B7FA0"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1ECBCE6E"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40762923">
          <v:rect id="Rechteck 51" o:spid="_x0000_s1074"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0BBB195F"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46 – Coburn et al. (2017)</w:t>
      </w:r>
    </w:p>
    <w:p w14:paraId="23C908F6"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Edificios, belleza y el cerebro: una neurociencia de la experiencia arquitectónica.</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Journal of Cognitive Neuroscience</w:t>
      </w:r>
      <w:r w:rsidRPr="007062B1">
        <w:rPr>
          <w:rFonts w:ascii="Times New Roman" w:eastAsia="Times New Roman" w:hAnsi="Times New Roman" w:cs="Times New Roman"/>
          <w:kern w:val="0"/>
          <w:lang w:eastAsia="de-DE"/>
          <w14:ligatures w14:val="none"/>
        </w:rPr>
        <w:t xml:space="preserve"> 29, 1521–1531 (2017).</w:t>
      </w:r>
      <w:r w:rsidRPr="007062B1">
        <w:rPr>
          <w:rFonts w:ascii="Times New Roman" w:eastAsia="Times New Roman" w:hAnsi="Times New Roman" w:cs="Times New Roman"/>
          <w:kern w:val="0"/>
          <w:lang w:eastAsia="de-DE"/>
          <w14:ligatures w14:val="none"/>
        </w:rPr>
        <w:br/>
        <w:t>DOI: 10.1162/jocn_a_01146.</w:t>
      </w:r>
    </w:p>
    <w:p w14:paraId="726988BA"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75B5A6D3">
          <v:rect id="Rechteck 49" o:spid="_x0000_s1073"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55AF2CB9"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La arquitectura influye en la actividad neuronal, la valoración emocional y los procesos de decisión.</w:t>
      </w:r>
    </w:p>
    <w:p w14:paraId="3C53974A"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59F4577C">
          <v:rect id="Rechteck 47" o:spid="_x0000_s1072"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DDFC2CE"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Los edificios y el diseño de los espacios tienen un efecto cuantificable sobre la actividad cerebral y la percepción.</w:t>
      </w:r>
    </w:p>
    <w:p w14:paraId="3C413945"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La arquitectura no solo influye en el uso, sino también en la percepción y en el comportamiento a la hora de tomar decisiones.</w:t>
      </w:r>
    </w:p>
    <w:p w14:paraId="2D3EDD37"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5FB955F4"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47D05666">
          <v:rect id="Rechteck 45" o:spid="_x0000_s1071"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4235CB6"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47 – Azzazy et al. (2020)</w:t>
      </w:r>
    </w:p>
    <w:p w14:paraId="3BA8A19C"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Impacto del entorno construido en la actividad cerebral: una revisión.</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 xml:space="preserve">Architectural Science Review </w:t>
      </w:r>
      <w:r w:rsidRPr="007062B1">
        <w:rPr>
          <w:rFonts w:ascii="Times New Roman" w:eastAsia="Times New Roman" w:hAnsi="Times New Roman" w:cs="Times New Roman"/>
          <w:kern w:val="0"/>
          <w:lang w:eastAsia="de-DE"/>
          <w14:ligatures w14:val="none"/>
        </w:rPr>
        <w:t>(2020).</w:t>
      </w:r>
      <w:r w:rsidRPr="007062B1">
        <w:rPr>
          <w:rFonts w:ascii="Times New Roman" w:eastAsia="Times New Roman" w:hAnsi="Times New Roman" w:cs="Times New Roman"/>
          <w:kern w:val="0"/>
          <w:lang w:eastAsia="de-DE"/>
          <w14:ligatures w14:val="none"/>
        </w:rPr>
        <w:br/>
        <w:t>DOI: 10.1080/00038628.2020.1749980.</w:t>
      </w:r>
    </w:p>
    <w:p w14:paraId="4F4CC24D"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55864A48">
          <v:rect id="Rechteck 43" o:spid="_x0000_s1070"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4EC6DBA3"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Los estudios neurocientíficos demuestran que el entorno construido provoca cambios cuantificables en la actividad cerebral.</w:t>
      </w:r>
    </w:p>
    <w:p w14:paraId="3DE4E9FC"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09514E2D">
          <v:rect id="Rechteck 41" o:spid="_x0000_s1069"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1F1465C"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Prueba:</w:t>
      </w:r>
      <w:r w:rsidRPr="007062B1">
        <w:rPr>
          <w:rFonts w:ascii="Times New Roman" w:eastAsia="Times New Roman" w:hAnsi="Times New Roman" w:cs="Times New Roman"/>
          <w:kern w:val="0"/>
          <w:lang w:eastAsia="de-DE"/>
          <w14:ligatures w14:val="none"/>
        </w:rPr>
        <w:br/>
        <w:t>Está demostrado que la arquitectura influye en los procesos neuronales.</w:t>
      </w:r>
    </w:p>
    <w:p w14:paraId="7024FAC8"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Los edificios influyen directamente en la percepción, la gestión del estrés y los procesos cognitivos.</w:t>
      </w:r>
    </w:p>
    <w:p w14:paraId="55B5AFCF"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36267A48"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78825680">
          <v:rect id="Rechteck 39" o:spid="_x0000_s1068"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D2DED13"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48 – Gregorians et al. (2022)</w:t>
      </w:r>
    </w:p>
    <w:p w14:paraId="65ECF8B2"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Experiencia arquitectónica: aclaración de sus componentes centrales.</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Journal of Environmental Psychology</w:t>
      </w:r>
      <w:r w:rsidRPr="007062B1">
        <w:rPr>
          <w:rFonts w:ascii="Times New Roman" w:eastAsia="Times New Roman" w:hAnsi="Times New Roman" w:cs="Times New Roman"/>
          <w:kern w:val="0"/>
          <w:lang w:eastAsia="de-DE"/>
          <w14:ligatures w14:val="none"/>
        </w:rPr>
        <w:t xml:space="preserve"> 82, 101841 (2022).</w:t>
      </w:r>
      <w:r w:rsidRPr="007062B1">
        <w:rPr>
          <w:rFonts w:ascii="Times New Roman" w:eastAsia="Times New Roman" w:hAnsi="Times New Roman" w:cs="Times New Roman"/>
          <w:kern w:val="0"/>
          <w:lang w:eastAsia="de-DE"/>
          <w14:ligatures w14:val="none"/>
        </w:rPr>
        <w:br/>
        <w:t>DOI: 10.1016/j.jenvp.2022.101841.</w:t>
      </w:r>
    </w:p>
    <w:p w14:paraId="4F0DBC2D"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1B834D95">
          <v:rect id="Rechteck 37" o:spid="_x0000_s1067"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5CF8D952"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La experiencia arquitectónica se compone de varios componentes medibles, como la coherencia, la fascinación y el impacto afectivo.</w:t>
      </w:r>
    </w:p>
    <w:p w14:paraId="51B609DC"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2844D5B7">
          <v:rect id="Rechteck 35" o:spid="_x0000_s1066"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4FA52C6A"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El impacto arquitectónico puede diferenciarse empíricamente en componentes individuales de percepción y afecto.</w:t>
      </w:r>
    </w:p>
    <w:p w14:paraId="0EA5C324"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El diseño influye de manera específica en la calidad de la experiencia y la percepción.</w:t>
      </w:r>
    </w:p>
    <w:p w14:paraId="083BED62"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7E0E9001"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0E6A2693">
          <v:rect id="Rechteck 33" o:spid="_x0000_s1065"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0FB77A8A"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49 – Thampanichwat et al. (2025)</w:t>
      </w:r>
    </w:p>
    <w:p w14:paraId="0CE4C37F"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Una revisión sistemática de la atmósfera arquitectónica que fomenta la atención plena.</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Buildings</w:t>
      </w:r>
      <w:r w:rsidRPr="007062B1">
        <w:rPr>
          <w:rFonts w:ascii="Times New Roman" w:eastAsia="Times New Roman" w:hAnsi="Times New Roman" w:cs="Times New Roman"/>
          <w:kern w:val="0"/>
          <w:lang w:eastAsia="de-DE"/>
          <w14:ligatures w14:val="none"/>
        </w:rPr>
        <w:t xml:space="preserve"> 15, 2443 (2025).</w:t>
      </w:r>
      <w:r w:rsidRPr="007062B1">
        <w:rPr>
          <w:rFonts w:ascii="Times New Roman" w:eastAsia="Times New Roman" w:hAnsi="Times New Roman" w:cs="Times New Roman"/>
          <w:kern w:val="0"/>
          <w:lang w:eastAsia="de-DE"/>
          <w14:ligatures w14:val="none"/>
        </w:rPr>
        <w:br/>
        <w:t>DOI: 10.3390/buildings15142443.</w:t>
      </w:r>
    </w:p>
    <w:p w14:paraId="3F2C9DED"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3B7CFB1C">
          <v:rect id="Rechteck 31" o:spid="_x0000_s1064"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DB36F2E"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La atmósfera arquitectónica puede fomentar la atención plena, la reducción del estrés y la estabilidad mental.</w:t>
      </w:r>
    </w:p>
    <w:p w14:paraId="57BD08A2"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7F53DDA9">
          <v:rect id="Rechteck 29" o:spid="_x0000_s1063"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0A010F4A"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Está demostrado que el diseño de los espacios influye en la atención y la estabilidad psíquica.</w:t>
      </w:r>
    </w:p>
    <w:p w14:paraId="65B43497"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El diseño influye en los estados mentales y en la autorregulación.</w:t>
      </w:r>
    </w:p>
    <w:p w14:paraId="4D527339"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6F1B40E6"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3528F6BD">
          <v:rect id="Rechteck 27" o:spid="_x0000_s1062"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0395A6AD"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7062B1">
        <w:rPr>
          <w:rFonts w:ascii="Times New Roman" w:eastAsia="Times New Roman" w:hAnsi="Times New Roman" w:cs="Times New Roman"/>
          <w:b/>
          <w:bCs/>
          <w:kern w:val="0"/>
          <w:sz w:val="36"/>
          <w:szCs w:val="36"/>
          <w:lang w:eastAsia="de-DE"/>
          <w14:ligatures w14:val="none"/>
        </w:rPr>
        <w:t>Estudio 50 – Thampanichwat et al. (2024)</w:t>
      </w:r>
    </w:p>
    <w:p w14:paraId="1F27FCB6"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kern w:val="0"/>
          <w:lang w:eastAsia="de-DE"/>
          <w14:ligatures w14:val="none"/>
        </w:rPr>
        <w:t>Las estrategias de diseño arquitectónico que promueven la atención para fomentar la atención plena.</w:t>
      </w:r>
      <w:r w:rsidRPr="007062B1">
        <w:rPr>
          <w:rFonts w:ascii="Times New Roman" w:eastAsia="Times New Roman" w:hAnsi="Times New Roman" w:cs="Times New Roman"/>
          <w:kern w:val="0"/>
          <w:lang w:eastAsia="de-DE"/>
          <w14:ligatures w14:val="none"/>
        </w:rPr>
        <w:br/>
      </w:r>
      <w:r w:rsidRPr="007062B1">
        <w:rPr>
          <w:rFonts w:ascii="Times New Roman" w:eastAsia="Times New Roman" w:hAnsi="Times New Roman" w:cs="Times New Roman"/>
          <w:i/>
          <w:iCs/>
          <w:kern w:val="0"/>
          <w:lang w:eastAsia="de-DE"/>
          <w14:ligatures w14:val="none"/>
        </w:rPr>
        <w:t>Buildings</w:t>
      </w:r>
      <w:r w:rsidRPr="007062B1">
        <w:rPr>
          <w:rFonts w:ascii="Times New Roman" w:eastAsia="Times New Roman" w:hAnsi="Times New Roman" w:cs="Times New Roman"/>
          <w:kern w:val="0"/>
          <w:lang w:eastAsia="de-DE"/>
          <w14:ligatures w14:val="none"/>
        </w:rPr>
        <w:t xml:space="preserve"> 14, 2508 (2024).</w:t>
      </w:r>
      <w:r w:rsidRPr="007062B1">
        <w:rPr>
          <w:rFonts w:ascii="Times New Roman" w:eastAsia="Times New Roman" w:hAnsi="Times New Roman" w:cs="Times New Roman"/>
          <w:kern w:val="0"/>
          <w:lang w:eastAsia="de-DE"/>
          <w14:ligatures w14:val="none"/>
        </w:rPr>
        <w:br/>
        <w:t>DOI: 10.3390/buildings14082508.</w:t>
      </w:r>
    </w:p>
    <w:p w14:paraId="5C169EFE"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0C1AB63B">
          <v:rect id="Rechteck 25" o:spid="_x0000_s1061"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ADE5E0C"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Resumen breve:</w:t>
      </w:r>
      <w:r w:rsidRPr="007062B1">
        <w:rPr>
          <w:rFonts w:ascii="Times New Roman" w:eastAsia="Times New Roman" w:hAnsi="Times New Roman" w:cs="Times New Roman"/>
          <w:kern w:val="0"/>
          <w:lang w:eastAsia="de-DE"/>
          <w14:ligatures w14:val="none"/>
        </w:rPr>
        <w:br/>
        <w:t>Las estrategias arquitectónicas fomentan la atención y la estabilidad mental mediante un diseño específico.</w:t>
      </w:r>
    </w:p>
    <w:p w14:paraId="6FCAE226"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747807FC">
          <v:rect id="Rechteck 23" o:spid="_x0000_s1060" alt="" style="width:451.3pt;height:1.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5552CC4E"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Evidencia:</w:t>
      </w:r>
      <w:r w:rsidRPr="007062B1">
        <w:rPr>
          <w:rFonts w:ascii="Times New Roman" w:eastAsia="Times New Roman" w:hAnsi="Times New Roman" w:cs="Times New Roman"/>
          <w:kern w:val="0"/>
          <w:lang w:eastAsia="de-DE"/>
          <w14:ligatures w14:val="none"/>
        </w:rPr>
        <w:br/>
        <w:t>Los parámetros de diseño influyen de forma cuantificable en la atención y los estados cognitivos.</w:t>
      </w:r>
    </w:p>
    <w:p w14:paraId="6474B9F4"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Relevancia para la arquitectura:</w:t>
      </w:r>
      <w:r w:rsidRPr="007062B1">
        <w:rPr>
          <w:rFonts w:ascii="Times New Roman" w:eastAsia="Times New Roman" w:hAnsi="Times New Roman" w:cs="Times New Roman"/>
          <w:kern w:val="0"/>
          <w:lang w:eastAsia="de-DE"/>
          <w14:ligatures w14:val="none"/>
        </w:rPr>
        <w:br/>
        <w:t>Los espacios pueden diseñarse específicamente para fomentar la atención y la estabilidad mental.</w:t>
      </w:r>
    </w:p>
    <w:p w14:paraId="6D0EBBE0"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Conclusión:</w:t>
      </w:r>
      <w:r w:rsidRPr="007062B1">
        <w:rPr>
          <w:rFonts w:ascii="Times New Roman" w:eastAsia="Times New Roman" w:hAnsi="Times New Roman" w:cs="Times New Roman"/>
          <w:kern w:val="0"/>
          <w:lang w:eastAsia="de-DE"/>
          <w14:ligatures w14:val="none"/>
        </w:rPr>
        <w:br/>
        <w:t>La arquitectura debe entenderse como una estructura ambiental que influye en el desarrollo.</w:t>
      </w:r>
    </w:p>
    <w:p w14:paraId="694A7257" w14:textId="77777777" w:rsidR="005A3957" w:rsidRPr="00383D2B" w:rsidRDefault="005A3957" w:rsidP="001A67C3">
      <w:pPr>
        <w:spacing w:before="100" w:beforeAutospacing="1" w:after="100" w:afterAutospacing="1" w:line="240" w:lineRule="auto"/>
        <w:outlineLvl w:val="2"/>
        <w:rPr>
          <w:rFonts w:ascii="Times New Roman" w:eastAsia="Times New Roman" w:hAnsi="Times New Roman" w:cs="Times New Roman"/>
          <w:b/>
          <w:bCs/>
          <w:kern w:val="0"/>
          <w:sz w:val="27"/>
          <w:szCs w:val="27"/>
          <w:lang w:eastAsia="de-DE"/>
          <w14:ligatures w14:val="none"/>
        </w:rPr>
      </w:pPr>
      <w:r w:rsidRPr="00383D2B">
        <w:rPr>
          <w:rFonts w:ascii="Times New Roman" w:eastAsia="Times New Roman" w:hAnsi="Times New Roman" w:cs="Times New Roman"/>
          <w:b/>
          <w:bCs/>
          <w:kern w:val="0"/>
          <w:sz w:val="27"/>
          <w:szCs w:val="27"/>
          <w:lang w:eastAsia="de-DE"/>
          <w14:ligatures w14:val="none"/>
        </w:rPr>
        <w:t>Repercusiones en la investigación y el desarrollo</w:t>
      </w:r>
    </w:p>
    <w:p w14:paraId="68115815"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«Los estudios empíricos disponibles demuestran de manera unánime que las condiciones del entorno espacial tienen efectos demostrables sobre los procesos fisiológicos, cognitivos y sociales.</w:t>
      </w:r>
    </w:p>
    <w:p w14:paraId="7C6D0DB8"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Si se modifican, restringen o destruyen dichas estructuras espaciales, esto no solo afecta a los aspectos constructivos o estéticos, sino también, potencialmente, a las relaciones causales subyacentes que son objeto de investigación científica.</w:t>
      </w:r>
    </w:p>
    <w:p w14:paraId="7EB441DA"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Por lo tanto, las intervenciones en los sistemas arquitectónicos correspondientes pueden tener repercusiones en los procesos de investigación en curso o potenciales, especialmente cuando dichos sistemas están concebidos como espacios de investigación y experimentación».</w:t>
      </w:r>
    </w:p>
    <w:p w14:paraId="644F4BB1" w14:textId="77777777" w:rsidR="005A3957" w:rsidRDefault="005A3957" w:rsidP="001A67C3"/>
    <w:p w14:paraId="5117BD1C" w14:textId="77777777" w:rsidR="005A3957" w:rsidRDefault="005A3957" w:rsidP="001A67C3">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14:ligatures w14:val="none"/>
        </w:rPr>
      </w:pPr>
    </w:p>
    <w:p w14:paraId="16BEC606" w14:textId="77777777" w:rsidR="005A3957" w:rsidRPr="0024042B" w:rsidRDefault="005A3957" w:rsidP="001A67C3">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14:ligatures w14:val="none"/>
        </w:rPr>
      </w:pPr>
      <w:r w:rsidRPr="00383D2B">
        <w:rPr>
          <w:rFonts w:ascii="Times New Roman" w:eastAsia="Times New Roman" w:hAnsi="Times New Roman" w:cs="Times New Roman"/>
          <w:b/>
          <w:bCs/>
          <w:kern w:val="36"/>
          <w:sz w:val="48"/>
          <w:szCs w:val="48"/>
          <w:lang w:eastAsia="de-DE"/>
          <w14:ligatures w14:val="none"/>
        </w:rPr>
        <w:t xml:space="preserve">BIBLIOGRAFÍA BÁSICA </w:t>
      </w:r>
    </w:p>
    <w:p w14:paraId="2FBF8868" w14:textId="77777777" w:rsidR="005A3957" w:rsidRPr="00383D2B" w:rsidRDefault="006C014E" w:rsidP="001A67C3">
      <w:pPr>
        <w:spacing w:after="0" w:line="240" w:lineRule="auto"/>
        <w:rPr>
          <w:rFonts w:ascii="Times New Roman" w:eastAsia="Times New Roman" w:hAnsi="Times New Roman" w:cs="Times New Roman"/>
          <w:kern w:val="0"/>
          <w:lang w:eastAsia="de-DE"/>
          <w14:ligatures w14:val="none"/>
        </w:rPr>
      </w:pPr>
      <w:r>
        <w:pict w14:anchorId="4BE311C1">
          <v:rect id="Horizontal Line 270" o:spid="_x0000_s1059"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1E0C868" w14:textId="77777777" w:rsidR="005A3957" w:rsidRPr="00383D2B"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383D2B">
        <w:rPr>
          <w:rFonts w:ascii="Times New Roman" w:eastAsia="Times New Roman" w:hAnsi="Times New Roman" w:cs="Times New Roman"/>
          <w:b/>
          <w:bCs/>
          <w:kern w:val="0"/>
          <w:sz w:val="36"/>
          <w:szCs w:val="36"/>
          <w:lang w:eastAsia="de-DE"/>
          <w14:ligatures w14:val="none"/>
        </w:rPr>
        <w:t>B1. Teoría de la arquitectura y el espacio</w:t>
      </w:r>
    </w:p>
    <w:p w14:paraId="07753AB1"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Alexander, C. (1977)</w:t>
      </w:r>
      <w:r w:rsidRPr="00383D2B">
        <w:rPr>
          <w:rFonts w:ascii="Times New Roman" w:eastAsia="Times New Roman" w:hAnsi="Times New Roman" w:cs="Times New Roman"/>
          <w:kern w:val="0"/>
          <w:lang w:eastAsia="de-DE"/>
          <w14:ligatures w14:val="none"/>
        </w:rPr>
        <w:br/>
      </w:r>
      <w:r w:rsidRPr="00383D2B">
        <w:rPr>
          <w:rFonts w:ascii="Times New Roman" w:eastAsia="Times New Roman" w:hAnsi="Times New Roman" w:cs="Times New Roman"/>
          <w:i/>
          <w:iCs/>
          <w:kern w:val="0"/>
          <w:lang w:eastAsia="de-DE"/>
          <w14:ligatures w14:val="none"/>
        </w:rPr>
        <w:t>A Pattern Language.</w:t>
      </w:r>
      <w:r w:rsidRPr="00383D2B">
        <w:rPr>
          <w:rFonts w:ascii="Times New Roman" w:eastAsia="Times New Roman" w:hAnsi="Times New Roman" w:cs="Times New Roman"/>
          <w:kern w:val="0"/>
          <w:lang w:eastAsia="de-DE"/>
          <w14:ligatures w14:val="none"/>
        </w:rPr>
        <w:br/>
        <w:t>Oxford University Press</w:t>
      </w:r>
      <w:r w:rsidRPr="00383D2B">
        <w:rPr>
          <w:rFonts w:ascii="Times New Roman" w:eastAsia="Times New Roman" w:hAnsi="Times New Roman" w:cs="Times New Roman"/>
          <w:kern w:val="0"/>
          <w:lang w:eastAsia="de-DE"/>
          <w14:ligatures w14:val="none"/>
        </w:rPr>
        <w:br/>
        <w:t>ISBN: 978-0195019193</w:t>
      </w:r>
    </w:p>
    <w:p w14:paraId="375943E9"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kern w:val="0"/>
          <w:lang w:eastAsia="de-DE"/>
          <w14:ligatures w14:val="none"/>
        </w:rPr>
        <w:t>Idea fundamental: estructuras vivas en el espacio</w:t>
      </w:r>
      <w:r w:rsidRPr="00383D2B">
        <w:rPr>
          <w:rFonts w:ascii="Times New Roman" w:eastAsia="Times New Roman" w:hAnsi="Times New Roman" w:cs="Times New Roman"/>
          <w:kern w:val="0"/>
          <w:lang w:eastAsia="de-DE"/>
          <w14:ligatures w14:val="none"/>
        </w:rPr>
        <w:br/>
        <w:t>Conexión: precursor de la lógica espacial relacional</w:t>
      </w:r>
    </w:p>
    <w:p w14:paraId="768F108B" w14:textId="77777777" w:rsidR="005A3957" w:rsidRPr="00383D2B" w:rsidRDefault="006C014E" w:rsidP="001A67C3">
      <w:pPr>
        <w:spacing w:after="0" w:line="240" w:lineRule="auto"/>
        <w:rPr>
          <w:rFonts w:ascii="Times New Roman" w:eastAsia="Times New Roman" w:hAnsi="Times New Roman" w:cs="Times New Roman"/>
          <w:kern w:val="0"/>
          <w:lang w:eastAsia="de-DE"/>
          <w14:ligatures w14:val="none"/>
        </w:rPr>
      </w:pPr>
      <w:r>
        <w:pict w14:anchorId="4DE6C2C8">
          <v:rect id="_x0000_s1058"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97A8899"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Zumthor, P. (2006)</w:t>
      </w:r>
      <w:r w:rsidRPr="00383D2B">
        <w:rPr>
          <w:rFonts w:ascii="Times New Roman" w:eastAsia="Times New Roman" w:hAnsi="Times New Roman" w:cs="Times New Roman"/>
          <w:kern w:val="0"/>
          <w:lang w:eastAsia="de-DE"/>
          <w14:ligatures w14:val="none"/>
        </w:rPr>
        <w:br/>
      </w:r>
      <w:r w:rsidRPr="00383D2B">
        <w:rPr>
          <w:rFonts w:ascii="Times New Roman" w:eastAsia="Times New Roman" w:hAnsi="Times New Roman" w:cs="Times New Roman"/>
          <w:i/>
          <w:iCs/>
          <w:kern w:val="0"/>
          <w:lang w:eastAsia="de-DE"/>
          <w14:ligatures w14:val="none"/>
        </w:rPr>
        <w:t>Atmospheres.</w:t>
      </w:r>
      <w:r w:rsidRPr="00383D2B">
        <w:rPr>
          <w:rFonts w:ascii="Times New Roman" w:eastAsia="Times New Roman" w:hAnsi="Times New Roman" w:cs="Times New Roman"/>
          <w:kern w:val="0"/>
          <w:lang w:eastAsia="de-DE"/>
          <w14:ligatures w14:val="none"/>
        </w:rPr>
        <w:br/>
        <w:t>Birkhäuser</w:t>
      </w:r>
      <w:r w:rsidRPr="00383D2B">
        <w:rPr>
          <w:rFonts w:ascii="Times New Roman" w:eastAsia="Times New Roman" w:hAnsi="Times New Roman" w:cs="Times New Roman"/>
          <w:kern w:val="0"/>
          <w:lang w:eastAsia="de-DE"/>
          <w14:ligatures w14:val="none"/>
        </w:rPr>
        <w:br/>
        <w:t>ISBN: 978-3764374956</w:t>
      </w:r>
    </w:p>
    <w:p w14:paraId="1CD74933"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kern w:val="0"/>
          <w:lang w:eastAsia="de-DE"/>
          <w14:ligatures w14:val="none"/>
        </w:rPr>
        <w:t xml:space="preserve">La atmósfera como </w:t>
      </w:r>
      <w:r>
        <w:rPr>
          <w:rFonts w:ascii="Times New Roman" w:eastAsia="Times New Roman" w:hAnsi="Times New Roman" w:cs="Times New Roman"/>
          <w:kern w:val="0"/>
          <w:lang w:eastAsia="de-DE"/>
          <w14:ligatures w14:val="none"/>
        </w:rPr>
        <w:t xml:space="preserve">cualidad perceptiva                                                                                       </w:t>
      </w:r>
      <w:r w:rsidRPr="00383D2B">
        <w:rPr>
          <w:rFonts w:ascii="Times New Roman" w:eastAsia="Times New Roman" w:hAnsi="Times New Roman" w:cs="Times New Roman"/>
          <w:kern w:val="0"/>
          <w:lang w:eastAsia="de-DE"/>
          <w14:ligatures w14:val="none"/>
        </w:rPr>
        <w:t>Conexión: se fundamenta estructuralmente en i = E</w:t>
      </w:r>
    </w:p>
    <w:p w14:paraId="0A1FE76C" w14:textId="77777777" w:rsidR="005A3957" w:rsidRPr="00383D2B" w:rsidRDefault="006C014E" w:rsidP="001A67C3">
      <w:pPr>
        <w:spacing w:after="0" w:line="240" w:lineRule="auto"/>
        <w:rPr>
          <w:rFonts w:ascii="Times New Roman" w:eastAsia="Times New Roman" w:hAnsi="Times New Roman" w:cs="Times New Roman"/>
          <w:kern w:val="0"/>
          <w:lang w:eastAsia="de-DE"/>
          <w14:ligatures w14:val="none"/>
        </w:rPr>
      </w:pPr>
      <w:r>
        <w:pict w14:anchorId="14A0B6DA">
          <v:rect id="_x0000_s1057"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04FDCF10"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Pallasmaa, J. (2005)</w:t>
      </w:r>
      <w:r w:rsidRPr="00383D2B">
        <w:rPr>
          <w:rFonts w:ascii="Times New Roman" w:eastAsia="Times New Roman" w:hAnsi="Times New Roman" w:cs="Times New Roman"/>
          <w:kern w:val="0"/>
          <w:lang w:eastAsia="de-DE"/>
          <w14:ligatures w14:val="none"/>
        </w:rPr>
        <w:br/>
      </w:r>
      <w:r w:rsidRPr="00383D2B">
        <w:rPr>
          <w:rFonts w:ascii="Times New Roman" w:eastAsia="Times New Roman" w:hAnsi="Times New Roman" w:cs="Times New Roman"/>
          <w:i/>
          <w:iCs/>
          <w:kern w:val="0"/>
          <w:lang w:eastAsia="de-DE"/>
          <w14:ligatures w14:val="none"/>
        </w:rPr>
        <w:t>Los ojos de la piel.</w:t>
      </w:r>
      <w:r w:rsidRPr="00383D2B">
        <w:rPr>
          <w:rFonts w:ascii="Times New Roman" w:eastAsia="Times New Roman" w:hAnsi="Times New Roman" w:cs="Times New Roman"/>
          <w:kern w:val="0"/>
          <w:lang w:eastAsia="de-DE"/>
          <w14:ligatures w14:val="none"/>
        </w:rPr>
        <w:br/>
        <w:t>Wiley</w:t>
      </w:r>
      <w:r w:rsidRPr="00383D2B">
        <w:rPr>
          <w:rFonts w:ascii="Times New Roman" w:eastAsia="Times New Roman" w:hAnsi="Times New Roman" w:cs="Times New Roman"/>
          <w:kern w:val="0"/>
          <w:lang w:eastAsia="de-DE"/>
          <w14:ligatures w14:val="none"/>
        </w:rPr>
        <w:br/>
        <w:t>ISBN: 978-0470014875</w:t>
      </w:r>
    </w:p>
    <w:p w14:paraId="17FD4E77"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kern w:val="0"/>
          <w:lang w:eastAsia="de-DE"/>
          <w14:ligatures w14:val="none"/>
        </w:rPr>
        <w:t>Arquitectura multisensorial</w:t>
      </w:r>
      <w:r w:rsidRPr="00383D2B">
        <w:rPr>
          <w:rFonts w:ascii="Times New Roman" w:eastAsia="Times New Roman" w:hAnsi="Times New Roman" w:cs="Times New Roman"/>
          <w:kern w:val="0"/>
          <w:lang w:eastAsia="de-DE"/>
          <w14:ligatures w14:val="none"/>
        </w:rPr>
        <w:br/>
        <w:t>Conexión: parte de la estructura de información</w:t>
      </w:r>
    </w:p>
    <w:p w14:paraId="6BB7E0CD" w14:textId="77777777" w:rsidR="005A3957" w:rsidRPr="00383D2B" w:rsidRDefault="006C014E" w:rsidP="001A67C3">
      <w:pPr>
        <w:spacing w:after="0" w:line="240" w:lineRule="auto"/>
        <w:rPr>
          <w:rFonts w:ascii="Times New Roman" w:eastAsia="Times New Roman" w:hAnsi="Times New Roman" w:cs="Times New Roman"/>
          <w:kern w:val="0"/>
          <w:lang w:eastAsia="de-DE"/>
          <w14:ligatures w14:val="none"/>
        </w:rPr>
      </w:pPr>
      <w:r>
        <w:pict w14:anchorId="5DC0A412">
          <v:rect id="_x0000_s1056"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083813CF" w14:textId="77777777" w:rsidR="005A3957" w:rsidRPr="00383D2B" w:rsidRDefault="006C014E" w:rsidP="001A67C3">
      <w:pPr>
        <w:spacing w:after="0" w:line="240" w:lineRule="auto"/>
        <w:rPr>
          <w:rFonts w:ascii="Times New Roman" w:eastAsia="Times New Roman" w:hAnsi="Times New Roman" w:cs="Times New Roman"/>
          <w:kern w:val="0"/>
          <w:lang w:eastAsia="de-DE"/>
          <w14:ligatures w14:val="none"/>
        </w:rPr>
      </w:pPr>
      <w:r>
        <w:pict w14:anchorId="6006D452">
          <v:rect id="_x0000_s1055"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A5C9EEC" w14:textId="77777777" w:rsidR="005A3957" w:rsidRPr="00383D2B"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383D2B">
        <w:rPr>
          <w:rFonts w:ascii="Times New Roman" w:eastAsia="Times New Roman" w:hAnsi="Times New Roman" w:cs="Times New Roman"/>
          <w:b/>
          <w:bCs/>
          <w:kern w:val="0"/>
          <w:sz w:val="36"/>
          <w:szCs w:val="36"/>
          <w:lang w:eastAsia="de-DE"/>
          <w14:ligatures w14:val="none"/>
        </w:rPr>
        <w:t>B2. Teoría de sistemas y filosofía</w:t>
      </w:r>
    </w:p>
    <w:p w14:paraId="7E49C2CF"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Luhmann, N. (1995)</w:t>
      </w:r>
      <w:r w:rsidRPr="00383D2B">
        <w:rPr>
          <w:rFonts w:ascii="Times New Roman" w:eastAsia="Times New Roman" w:hAnsi="Times New Roman" w:cs="Times New Roman"/>
          <w:kern w:val="0"/>
          <w:lang w:eastAsia="de-DE"/>
          <w14:ligatures w14:val="none"/>
        </w:rPr>
        <w:br/>
      </w:r>
      <w:r w:rsidRPr="00383D2B">
        <w:rPr>
          <w:rFonts w:ascii="Times New Roman" w:eastAsia="Times New Roman" w:hAnsi="Times New Roman" w:cs="Times New Roman"/>
          <w:i/>
          <w:iCs/>
          <w:kern w:val="0"/>
          <w:lang w:eastAsia="de-DE"/>
          <w14:ligatures w14:val="none"/>
        </w:rPr>
        <w:t>Social Systems.</w:t>
      </w:r>
      <w:r w:rsidRPr="00383D2B">
        <w:rPr>
          <w:rFonts w:ascii="Times New Roman" w:eastAsia="Times New Roman" w:hAnsi="Times New Roman" w:cs="Times New Roman"/>
          <w:kern w:val="0"/>
          <w:lang w:eastAsia="de-DE"/>
          <w14:ligatures w14:val="none"/>
        </w:rPr>
        <w:br/>
        <w:t>Stanford University Press</w:t>
      </w:r>
      <w:r w:rsidRPr="00383D2B">
        <w:rPr>
          <w:rFonts w:ascii="Times New Roman" w:eastAsia="Times New Roman" w:hAnsi="Times New Roman" w:cs="Times New Roman"/>
          <w:kern w:val="0"/>
          <w:lang w:eastAsia="de-DE"/>
          <w14:ligatures w14:val="none"/>
        </w:rPr>
        <w:br/>
        <w:t>ISBN: 978-0804726252</w:t>
      </w:r>
    </w:p>
    <w:p w14:paraId="6EC381CC"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kern w:val="0"/>
          <w:lang w:eastAsia="de-DE"/>
          <w14:ligatures w14:val="none"/>
        </w:rPr>
        <w:t>La sociedad como sistema</w:t>
      </w:r>
      <w:r w:rsidRPr="00383D2B">
        <w:rPr>
          <w:rFonts w:ascii="Times New Roman" w:eastAsia="Times New Roman" w:hAnsi="Times New Roman" w:cs="Times New Roman"/>
          <w:kern w:val="0"/>
          <w:lang w:eastAsia="de-DE"/>
          <w14:ligatures w14:val="none"/>
        </w:rPr>
        <w:br/>
        <w:t>Conexión: acoplamiento espacial a través de la arquitectura</w:t>
      </w:r>
    </w:p>
    <w:p w14:paraId="5D576006" w14:textId="77777777" w:rsidR="005A3957" w:rsidRPr="00383D2B" w:rsidRDefault="006C014E" w:rsidP="001A67C3">
      <w:pPr>
        <w:spacing w:after="0" w:line="240" w:lineRule="auto"/>
        <w:rPr>
          <w:rFonts w:ascii="Times New Roman" w:eastAsia="Times New Roman" w:hAnsi="Times New Roman" w:cs="Times New Roman"/>
          <w:kern w:val="0"/>
          <w:lang w:eastAsia="de-DE"/>
          <w14:ligatures w14:val="none"/>
        </w:rPr>
      </w:pPr>
      <w:r>
        <w:pict w14:anchorId="00523DD3">
          <v:rect id="_x0000_s1054"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C0BBC30"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Whitehead, A. N. (1929)</w:t>
      </w:r>
      <w:r w:rsidRPr="00383D2B">
        <w:rPr>
          <w:rFonts w:ascii="Times New Roman" w:eastAsia="Times New Roman" w:hAnsi="Times New Roman" w:cs="Times New Roman"/>
          <w:kern w:val="0"/>
          <w:lang w:eastAsia="de-DE"/>
          <w14:ligatures w14:val="none"/>
        </w:rPr>
        <w:br/>
      </w:r>
      <w:r w:rsidRPr="00383D2B">
        <w:rPr>
          <w:rFonts w:ascii="Times New Roman" w:eastAsia="Times New Roman" w:hAnsi="Times New Roman" w:cs="Times New Roman"/>
          <w:i/>
          <w:iCs/>
          <w:kern w:val="0"/>
          <w:lang w:eastAsia="de-DE"/>
          <w14:ligatures w14:val="none"/>
        </w:rPr>
        <w:t>Proceso y realidad.</w:t>
      </w:r>
      <w:r w:rsidRPr="00383D2B">
        <w:rPr>
          <w:rFonts w:ascii="Times New Roman" w:eastAsia="Times New Roman" w:hAnsi="Times New Roman" w:cs="Times New Roman"/>
          <w:kern w:val="0"/>
          <w:lang w:eastAsia="de-DE"/>
          <w14:ligatures w14:val="none"/>
        </w:rPr>
        <w:br/>
        <w:t>Free Press</w:t>
      </w:r>
      <w:r w:rsidRPr="00383D2B">
        <w:rPr>
          <w:rFonts w:ascii="Times New Roman" w:eastAsia="Times New Roman" w:hAnsi="Times New Roman" w:cs="Times New Roman"/>
          <w:kern w:val="0"/>
          <w:lang w:eastAsia="de-DE"/>
          <w14:ligatures w14:val="none"/>
        </w:rPr>
        <w:br/>
        <w:t>ISBN: 978-0029345702</w:t>
      </w:r>
    </w:p>
    <w:p w14:paraId="693F80DC"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kern w:val="0"/>
          <w:lang w:eastAsia="de-DE"/>
          <w14:ligatures w14:val="none"/>
        </w:rPr>
        <w:t>La realidad como proceso</w:t>
      </w:r>
      <w:r w:rsidRPr="00383D2B">
        <w:rPr>
          <w:rFonts w:ascii="Times New Roman" w:eastAsia="Times New Roman" w:hAnsi="Times New Roman" w:cs="Times New Roman"/>
          <w:kern w:val="0"/>
          <w:lang w:eastAsia="de-DE"/>
          <w14:ligatures w14:val="none"/>
        </w:rPr>
        <w:br/>
        <w:t>Relación: los edificios como campos de proceso</w:t>
      </w:r>
    </w:p>
    <w:p w14:paraId="443F68B0" w14:textId="77777777" w:rsidR="005A3957" w:rsidRPr="00383D2B" w:rsidRDefault="006C014E" w:rsidP="001A67C3">
      <w:pPr>
        <w:spacing w:after="0" w:line="240" w:lineRule="auto"/>
        <w:rPr>
          <w:rFonts w:ascii="Times New Roman" w:eastAsia="Times New Roman" w:hAnsi="Times New Roman" w:cs="Times New Roman"/>
          <w:kern w:val="0"/>
          <w:lang w:eastAsia="de-DE"/>
          <w14:ligatures w14:val="none"/>
        </w:rPr>
      </w:pPr>
      <w:r>
        <w:pict w14:anchorId="6CEF2C6A">
          <v:rect id="_x0000_s1053" alt="" style="width:451.3pt;height:.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4FA00FF0"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Hegel, G. W. F. (1807)</w:t>
      </w:r>
      <w:r w:rsidRPr="00383D2B">
        <w:rPr>
          <w:rFonts w:ascii="Times New Roman" w:eastAsia="Times New Roman" w:hAnsi="Times New Roman" w:cs="Times New Roman"/>
          <w:kern w:val="0"/>
          <w:lang w:eastAsia="de-DE"/>
          <w14:ligatures w14:val="none"/>
        </w:rPr>
        <w:br/>
      </w:r>
      <w:r w:rsidRPr="00383D2B">
        <w:rPr>
          <w:rFonts w:ascii="Times New Roman" w:eastAsia="Times New Roman" w:hAnsi="Times New Roman" w:cs="Times New Roman"/>
          <w:i/>
          <w:iCs/>
          <w:kern w:val="0"/>
          <w:lang w:eastAsia="de-DE"/>
          <w14:ligatures w14:val="none"/>
        </w:rPr>
        <w:t>Fenomenología del espíritu.</w:t>
      </w:r>
    </w:p>
    <w:p w14:paraId="4A904886"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kern w:val="0"/>
          <w:lang w:eastAsia="de-DE"/>
          <w14:ligatures w14:val="none"/>
        </w:rPr>
        <w:t>Dialéctica</w:t>
      </w:r>
      <w:r w:rsidRPr="00383D2B">
        <w:rPr>
          <w:rFonts w:ascii="Times New Roman" w:eastAsia="Times New Roman" w:hAnsi="Times New Roman" w:cs="Times New Roman"/>
          <w:kern w:val="0"/>
          <w:lang w:eastAsia="de-DE"/>
          <w14:ligatures w14:val="none"/>
        </w:rPr>
        <w:br/>
        <w:t>Conexión: los espacios liminales como desarrollo</w:t>
      </w:r>
    </w:p>
    <w:p w14:paraId="1C3B0A75" w14:textId="77777777" w:rsidR="005A3957" w:rsidRPr="00383D2B" w:rsidRDefault="006C014E" w:rsidP="001A67C3">
      <w:pPr>
        <w:spacing w:after="0" w:line="240" w:lineRule="auto"/>
        <w:rPr>
          <w:rFonts w:ascii="Times New Roman" w:eastAsia="Times New Roman" w:hAnsi="Times New Roman" w:cs="Times New Roman"/>
          <w:kern w:val="0"/>
          <w:lang w:eastAsia="de-DE"/>
          <w14:ligatures w14:val="none"/>
        </w:rPr>
      </w:pPr>
      <w:r>
        <w:pict w14:anchorId="2195FDDE">
          <v:rect id="_x0000_s1052"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00CF2D0" w14:textId="77777777" w:rsidR="005A3957" w:rsidRPr="00383D2B" w:rsidRDefault="006C014E" w:rsidP="001A67C3">
      <w:pPr>
        <w:spacing w:after="0" w:line="240" w:lineRule="auto"/>
        <w:rPr>
          <w:rFonts w:ascii="Times New Roman" w:eastAsia="Times New Roman" w:hAnsi="Times New Roman" w:cs="Times New Roman"/>
          <w:kern w:val="0"/>
          <w:lang w:eastAsia="de-DE"/>
          <w14:ligatures w14:val="none"/>
        </w:rPr>
      </w:pPr>
      <w:r>
        <w:pict w14:anchorId="6D18B707">
          <v:rect id="_x0000_s1051" alt="" style="width:451.3pt;height:.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BCBD3E8" w14:textId="77777777" w:rsidR="005A3957" w:rsidRPr="00383D2B"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383D2B">
        <w:rPr>
          <w:rFonts w:ascii="Times New Roman" w:eastAsia="Times New Roman" w:hAnsi="Times New Roman" w:cs="Times New Roman"/>
          <w:b/>
          <w:bCs/>
          <w:kern w:val="0"/>
          <w:sz w:val="36"/>
          <w:szCs w:val="36"/>
          <w:lang w:eastAsia="de-DE"/>
          <w14:ligatures w14:val="none"/>
        </w:rPr>
        <w:t>B3. Investigación neurológica y ambiental (informes / libros)</w:t>
      </w:r>
    </w:p>
    <w:p w14:paraId="458D238D"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Kandel, E. (2012)</w:t>
      </w:r>
      <w:r w:rsidRPr="00383D2B">
        <w:rPr>
          <w:rFonts w:ascii="Times New Roman" w:eastAsia="Times New Roman" w:hAnsi="Times New Roman" w:cs="Times New Roman"/>
          <w:kern w:val="0"/>
          <w:lang w:eastAsia="de-DE"/>
          <w14:ligatures w14:val="none"/>
        </w:rPr>
        <w:br/>
      </w:r>
      <w:r w:rsidRPr="00383D2B">
        <w:rPr>
          <w:rFonts w:ascii="Times New Roman" w:eastAsia="Times New Roman" w:hAnsi="Times New Roman" w:cs="Times New Roman"/>
          <w:i/>
          <w:iCs/>
          <w:kern w:val="0"/>
          <w:lang w:eastAsia="de-DE"/>
          <w14:ligatures w14:val="none"/>
        </w:rPr>
        <w:t>La era de la intuición.</w:t>
      </w:r>
      <w:r w:rsidRPr="00383D2B">
        <w:rPr>
          <w:rFonts w:ascii="Times New Roman" w:eastAsia="Times New Roman" w:hAnsi="Times New Roman" w:cs="Times New Roman"/>
          <w:kern w:val="0"/>
          <w:lang w:eastAsia="de-DE"/>
          <w14:ligatures w14:val="none"/>
        </w:rPr>
        <w:br/>
        <w:t>Random House</w:t>
      </w:r>
      <w:r w:rsidRPr="00383D2B">
        <w:rPr>
          <w:rFonts w:ascii="Times New Roman" w:eastAsia="Times New Roman" w:hAnsi="Times New Roman" w:cs="Times New Roman"/>
          <w:kern w:val="0"/>
          <w:lang w:eastAsia="de-DE"/>
          <w14:ligatures w14:val="none"/>
        </w:rPr>
        <w:br/>
        <w:t>ISBN: 978-1400068715</w:t>
      </w:r>
    </w:p>
    <w:p w14:paraId="5299C1DF"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kern w:val="0"/>
          <w:lang w:eastAsia="de-DE"/>
          <w14:ligatures w14:val="none"/>
        </w:rPr>
        <w:t>Arte y cerebro</w:t>
      </w:r>
      <w:r w:rsidRPr="00383D2B">
        <w:rPr>
          <w:rFonts w:ascii="Times New Roman" w:eastAsia="Times New Roman" w:hAnsi="Times New Roman" w:cs="Times New Roman"/>
          <w:kern w:val="0"/>
          <w:lang w:eastAsia="de-DE"/>
          <w14:ligatures w14:val="none"/>
        </w:rPr>
        <w:br/>
        <w:t>Conexión: información estética = efecto neuronal</w:t>
      </w:r>
    </w:p>
    <w:p w14:paraId="6FAF6632" w14:textId="77777777" w:rsidR="005A3957" w:rsidRPr="00383D2B" w:rsidRDefault="006C014E" w:rsidP="001A67C3">
      <w:pPr>
        <w:spacing w:after="0" w:line="240" w:lineRule="auto"/>
        <w:rPr>
          <w:rFonts w:ascii="Times New Roman" w:eastAsia="Times New Roman" w:hAnsi="Times New Roman" w:cs="Times New Roman"/>
          <w:kern w:val="0"/>
          <w:lang w:eastAsia="de-DE"/>
          <w14:ligatures w14:val="none"/>
        </w:rPr>
      </w:pPr>
      <w:r>
        <w:pict w14:anchorId="761A233D">
          <v:rect id="Rechteck 21" o:spid="_x0000_s1050"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6F0725E"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OMS (2019)</w:t>
      </w:r>
      <w:r w:rsidRPr="00383D2B">
        <w:rPr>
          <w:rFonts w:ascii="Times New Roman" w:eastAsia="Times New Roman" w:hAnsi="Times New Roman" w:cs="Times New Roman"/>
          <w:kern w:val="0"/>
          <w:lang w:eastAsia="de-DE"/>
          <w14:ligatures w14:val="none"/>
        </w:rPr>
        <w:br/>
      </w:r>
      <w:r w:rsidRPr="00383D2B">
        <w:rPr>
          <w:rFonts w:ascii="Times New Roman" w:eastAsia="Times New Roman" w:hAnsi="Times New Roman" w:cs="Times New Roman"/>
          <w:i/>
          <w:iCs/>
          <w:kern w:val="0"/>
          <w:lang w:eastAsia="de-DE"/>
          <w14:ligatures w14:val="none"/>
        </w:rPr>
        <w:t>Informe sobre el arte y la salud</w:t>
      </w:r>
      <w:r w:rsidRPr="00383D2B">
        <w:rPr>
          <w:rFonts w:ascii="Times New Roman" w:eastAsia="Times New Roman" w:hAnsi="Times New Roman" w:cs="Times New Roman"/>
          <w:kern w:val="0"/>
          <w:lang w:eastAsia="de-DE"/>
          <w14:ligatures w14:val="none"/>
        </w:rPr>
        <w:br/>
        <w:t>ISBN / Informe</w:t>
      </w:r>
    </w:p>
    <w:p w14:paraId="416050B2"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kern w:val="0"/>
          <w:lang w:eastAsia="de-DE"/>
          <w14:ligatures w14:val="none"/>
        </w:rPr>
        <w:t>El arte mejora la salud</w:t>
      </w:r>
      <w:r w:rsidRPr="00383D2B">
        <w:rPr>
          <w:rFonts w:ascii="Times New Roman" w:eastAsia="Times New Roman" w:hAnsi="Times New Roman" w:cs="Times New Roman"/>
          <w:kern w:val="0"/>
          <w:lang w:eastAsia="de-DE"/>
          <w14:ligatures w14:val="none"/>
        </w:rPr>
        <w:br/>
        <w:t>Conexión: la arquitectura amplía el efecto de forma sistémica</w:t>
      </w:r>
    </w:p>
    <w:p w14:paraId="2704A09F" w14:textId="77777777" w:rsidR="005A3957" w:rsidRPr="00383D2B" w:rsidRDefault="006C014E" w:rsidP="001A67C3">
      <w:pPr>
        <w:spacing w:after="0" w:line="240" w:lineRule="auto"/>
        <w:rPr>
          <w:rFonts w:ascii="Times New Roman" w:eastAsia="Times New Roman" w:hAnsi="Times New Roman" w:cs="Times New Roman"/>
          <w:kern w:val="0"/>
          <w:lang w:eastAsia="de-DE"/>
          <w14:ligatures w14:val="none"/>
        </w:rPr>
      </w:pPr>
      <w:r>
        <w:pict w14:anchorId="62265BED">
          <v:rect id="Rechteck 19" o:spid="_x0000_s1049"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792B313"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UNESCO (2015-2023)</w:t>
      </w:r>
      <w:r w:rsidRPr="00383D2B">
        <w:rPr>
          <w:rFonts w:ascii="Times New Roman" w:eastAsia="Times New Roman" w:hAnsi="Times New Roman" w:cs="Times New Roman"/>
          <w:kern w:val="0"/>
          <w:lang w:eastAsia="de-DE"/>
          <w14:ligatures w14:val="none"/>
        </w:rPr>
        <w:br/>
        <w:t>Informes sobre desarrollo cultural</w:t>
      </w:r>
    </w:p>
    <w:p w14:paraId="51ECCC66"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kern w:val="0"/>
          <w:lang w:eastAsia="de-DE"/>
          <w14:ligatures w14:val="none"/>
        </w:rPr>
        <w:t>La cultura como factor de desarrollo</w:t>
      </w:r>
      <w:r w:rsidRPr="00383D2B">
        <w:rPr>
          <w:rFonts w:ascii="Times New Roman" w:eastAsia="Times New Roman" w:hAnsi="Times New Roman" w:cs="Times New Roman"/>
          <w:kern w:val="0"/>
          <w:lang w:eastAsia="de-DE"/>
          <w14:ligatures w14:val="none"/>
        </w:rPr>
        <w:br/>
        <w:t>Conexión: la arquitectura como infraestructura</w:t>
      </w:r>
    </w:p>
    <w:p w14:paraId="046A3F7F" w14:textId="77777777" w:rsidR="005A3957" w:rsidRPr="00383D2B" w:rsidRDefault="006C014E" w:rsidP="001A67C3">
      <w:pPr>
        <w:spacing w:after="0" w:line="240" w:lineRule="auto"/>
        <w:rPr>
          <w:rFonts w:ascii="Times New Roman" w:eastAsia="Times New Roman" w:hAnsi="Times New Roman" w:cs="Times New Roman"/>
          <w:kern w:val="0"/>
          <w:lang w:eastAsia="de-DE"/>
          <w14:ligatures w14:val="none"/>
        </w:rPr>
      </w:pPr>
      <w:r>
        <w:pict w14:anchorId="0282D3F5">
          <v:rect id="Rechteck 17" o:spid="_x0000_s1048"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B12A7D3" w14:textId="77777777" w:rsidR="005A3957" w:rsidRPr="00383D2B" w:rsidRDefault="006C014E" w:rsidP="001A67C3">
      <w:pPr>
        <w:spacing w:after="0" w:line="240" w:lineRule="auto"/>
        <w:rPr>
          <w:rFonts w:ascii="Times New Roman" w:eastAsia="Times New Roman" w:hAnsi="Times New Roman" w:cs="Times New Roman"/>
          <w:kern w:val="0"/>
          <w:lang w:eastAsia="de-DE"/>
          <w14:ligatures w14:val="none"/>
        </w:rPr>
      </w:pPr>
      <w:r>
        <w:pict w14:anchorId="3BAB80EE">
          <v:rect id="Rechteck 15" o:spid="_x0000_s1047"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5BD4ECE" w14:textId="77777777" w:rsidR="005A3957" w:rsidRPr="00383D2B"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383D2B">
        <w:rPr>
          <w:rFonts w:ascii="Times New Roman" w:eastAsia="Times New Roman" w:hAnsi="Times New Roman" w:cs="Times New Roman"/>
          <w:b/>
          <w:bCs/>
          <w:kern w:val="0"/>
          <w:sz w:val="36"/>
          <w:szCs w:val="36"/>
          <w:lang w:eastAsia="de-DE"/>
          <w14:ligatures w14:val="none"/>
        </w:rPr>
        <w:t>B4. Epigenética y medio ambiente</w:t>
      </w:r>
    </w:p>
    <w:p w14:paraId="1A84DFC6"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Sapolsky, R. (2004)</w:t>
      </w:r>
      <w:r w:rsidRPr="00383D2B">
        <w:rPr>
          <w:rFonts w:ascii="Times New Roman" w:eastAsia="Times New Roman" w:hAnsi="Times New Roman" w:cs="Times New Roman"/>
          <w:kern w:val="0"/>
          <w:lang w:eastAsia="de-DE"/>
          <w14:ligatures w14:val="none"/>
        </w:rPr>
        <w:br/>
      </w:r>
      <w:r w:rsidRPr="00383D2B">
        <w:rPr>
          <w:rFonts w:ascii="Times New Roman" w:eastAsia="Times New Roman" w:hAnsi="Times New Roman" w:cs="Times New Roman"/>
          <w:i/>
          <w:iCs/>
          <w:kern w:val="0"/>
          <w:lang w:eastAsia="de-DE"/>
          <w14:ligatures w14:val="none"/>
        </w:rPr>
        <w:t>¿Por qué las cebras no tienen úlceras?</w:t>
      </w:r>
      <w:r w:rsidRPr="00383D2B">
        <w:rPr>
          <w:rFonts w:ascii="Times New Roman" w:eastAsia="Times New Roman" w:hAnsi="Times New Roman" w:cs="Times New Roman"/>
          <w:kern w:val="0"/>
          <w:lang w:eastAsia="de-DE"/>
          <w14:ligatures w14:val="none"/>
        </w:rPr>
        <w:br/>
        <w:t>ISBN: 978-0805073690</w:t>
      </w:r>
    </w:p>
    <w:p w14:paraId="76896579"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kern w:val="0"/>
          <w:lang w:eastAsia="de-DE"/>
          <w14:ligatures w14:val="none"/>
        </w:rPr>
        <w:t>Biología del estrés</w:t>
      </w:r>
      <w:r w:rsidRPr="00383D2B">
        <w:rPr>
          <w:rFonts w:ascii="Times New Roman" w:eastAsia="Times New Roman" w:hAnsi="Times New Roman" w:cs="Times New Roman"/>
          <w:kern w:val="0"/>
          <w:lang w:eastAsia="de-DE"/>
          <w14:ligatures w14:val="none"/>
        </w:rPr>
        <w:br/>
        <w:t>Continuación: La arquitectura como regulador del estrés</w:t>
      </w:r>
    </w:p>
    <w:p w14:paraId="1006DC27" w14:textId="77777777" w:rsidR="005A3957" w:rsidRPr="00383D2B" w:rsidRDefault="006C014E" w:rsidP="001A67C3">
      <w:pPr>
        <w:spacing w:after="0" w:line="240" w:lineRule="auto"/>
        <w:rPr>
          <w:rFonts w:ascii="Times New Roman" w:eastAsia="Times New Roman" w:hAnsi="Times New Roman" w:cs="Times New Roman"/>
          <w:kern w:val="0"/>
          <w:lang w:eastAsia="de-DE"/>
          <w14:ligatures w14:val="none"/>
        </w:rPr>
      </w:pPr>
      <w:r>
        <w:pict w14:anchorId="4E77AFE2">
          <v:rect id="Rechteck 13" o:spid="_x0000_s1046"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72388E1F"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Lipton, B. (2005)</w:t>
      </w:r>
      <w:r w:rsidRPr="00383D2B">
        <w:rPr>
          <w:rFonts w:ascii="Times New Roman" w:eastAsia="Times New Roman" w:hAnsi="Times New Roman" w:cs="Times New Roman"/>
          <w:kern w:val="0"/>
          <w:lang w:eastAsia="de-DE"/>
          <w14:ligatures w14:val="none"/>
        </w:rPr>
        <w:br/>
      </w:r>
      <w:r w:rsidRPr="00383D2B">
        <w:rPr>
          <w:rFonts w:ascii="Times New Roman" w:eastAsia="Times New Roman" w:hAnsi="Times New Roman" w:cs="Times New Roman"/>
          <w:i/>
          <w:iCs/>
          <w:kern w:val="0"/>
          <w:lang w:eastAsia="de-DE"/>
          <w14:ligatures w14:val="none"/>
        </w:rPr>
        <w:t>Biología de la creencia</w:t>
      </w:r>
      <w:r w:rsidRPr="00383D2B">
        <w:rPr>
          <w:rFonts w:ascii="Times New Roman" w:eastAsia="Times New Roman" w:hAnsi="Times New Roman" w:cs="Times New Roman"/>
          <w:kern w:val="0"/>
          <w:lang w:eastAsia="de-DE"/>
          <w14:ligatures w14:val="none"/>
        </w:rPr>
        <w:br/>
        <w:t>ISBN: 978-1401923129</w:t>
      </w:r>
    </w:p>
    <w:p w14:paraId="7EB11FD0"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kern w:val="0"/>
          <w:lang w:eastAsia="de-DE"/>
          <w14:ligatures w14:val="none"/>
        </w:rPr>
        <w:t>El entorno influye en los genes</w:t>
      </w:r>
      <w:r w:rsidRPr="00383D2B">
        <w:rPr>
          <w:rFonts w:ascii="Times New Roman" w:eastAsia="Times New Roman" w:hAnsi="Times New Roman" w:cs="Times New Roman"/>
          <w:kern w:val="0"/>
          <w:lang w:eastAsia="de-DE"/>
          <w14:ligatures w14:val="none"/>
        </w:rPr>
        <w:br/>
        <w:t>Conexión: el espacio como estructura ambiental</w:t>
      </w:r>
    </w:p>
    <w:p w14:paraId="6C1E659F" w14:textId="77777777" w:rsidR="005A3957" w:rsidRPr="00383D2B" w:rsidRDefault="006C014E" w:rsidP="001A67C3">
      <w:pPr>
        <w:spacing w:after="0" w:line="240" w:lineRule="auto"/>
        <w:rPr>
          <w:rFonts w:ascii="Times New Roman" w:eastAsia="Times New Roman" w:hAnsi="Times New Roman" w:cs="Times New Roman"/>
          <w:kern w:val="0"/>
          <w:lang w:eastAsia="de-DE"/>
          <w14:ligatures w14:val="none"/>
        </w:rPr>
      </w:pPr>
      <w:r>
        <w:pict w14:anchorId="791F86CE">
          <v:rect id="Rechteck 11" o:spid="_x0000_s1045"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52D76BA" w14:textId="77777777" w:rsidR="005A3957" w:rsidRPr="00383D2B" w:rsidRDefault="006C014E" w:rsidP="001A67C3">
      <w:pPr>
        <w:spacing w:after="0" w:line="240" w:lineRule="auto"/>
        <w:rPr>
          <w:rFonts w:ascii="Times New Roman" w:eastAsia="Times New Roman" w:hAnsi="Times New Roman" w:cs="Times New Roman"/>
          <w:kern w:val="0"/>
          <w:lang w:eastAsia="de-DE"/>
          <w14:ligatures w14:val="none"/>
        </w:rPr>
      </w:pPr>
      <w:r>
        <w:pict w14:anchorId="75431460">
          <v:rect id="Rechteck 9" o:spid="_x0000_s1044"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C30A20D" w14:textId="77777777" w:rsidR="005A3957" w:rsidRPr="00383D2B"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383D2B">
        <w:rPr>
          <w:rFonts w:ascii="Times New Roman" w:eastAsia="Times New Roman" w:hAnsi="Times New Roman" w:cs="Times New Roman"/>
          <w:b/>
          <w:bCs/>
          <w:kern w:val="0"/>
          <w:sz w:val="36"/>
          <w:szCs w:val="36"/>
          <w:lang w:eastAsia="de-DE"/>
          <w14:ligatures w14:val="none"/>
        </w:rPr>
        <w:t>B5. Ciudad y sociedad</w:t>
      </w:r>
    </w:p>
    <w:p w14:paraId="10C59675"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Jacobs, J. (1961)</w:t>
      </w:r>
      <w:r w:rsidRPr="00383D2B">
        <w:rPr>
          <w:rFonts w:ascii="Times New Roman" w:eastAsia="Times New Roman" w:hAnsi="Times New Roman" w:cs="Times New Roman"/>
          <w:kern w:val="0"/>
          <w:lang w:eastAsia="de-DE"/>
          <w14:ligatures w14:val="none"/>
        </w:rPr>
        <w:br/>
      </w:r>
      <w:r w:rsidRPr="00383D2B">
        <w:rPr>
          <w:rFonts w:ascii="Times New Roman" w:eastAsia="Times New Roman" w:hAnsi="Times New Roman" w:cs="Times New Roman"/>
          <w:i/>
          <w:iCs/>
          <w:kern w:val="0"/>
          <w:lang w:eastAsia="de-DE"/>
          <w14:ligatures w14:val="none"/>
        </w:rPr>
        <w:t>La muerte y la vida de las grandes ciudades americanas</w:t>
      </w:r>
      <w:r w:rsidRPr="00383D2B">
        <w:rPr>
          <w:rFonts w:ascii="Times New Roman" w:eastAsia="Times New Roman" w:hAnsi="Times New Roman" w:cs="Times New Roman"/>
          <w:kern w:val="0"/>
          <w:lang w:eastAsia="de-DE"/>
          <w14:ligatures w14:val="none"/>
        </w:rPr>
        <w:br/>
        <w:t>ISBN: 978-0679741954</w:t>
      </w:r>
    </w:p>
    <w:p w14:paraId="0729AFCB"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kern w:val="0"/>
          <w:lang w:eastAsia="de-DE"/>
          <w14:ligatures w14:val="none"/>
        </w:rPr>
        <w:t>ciudad social</w:t>
      </w:r>
      <w:r w:rsidRPr="00383D2B">
        <w:rPr>
          <w:rFonts w:ascii="Times New Roman" w:eastAsia="Times New Roman" w:hAnsi="Times New Roman" w:cs="Times New Roman"/>
          <w:kern w:val="0"/>
          <w:lang w:eastAsia="de-DE"/>
          <w14:ligatures w14:val="none"/>
        </w:rPr>
        <w:br/>
        <w:t>Conexión: campo de diferencias en lugar de control</w:t>
      </w:r>
    </w:p>
    <w:p w14:paraId="6549B571" w14:textId="77777777" w:rsidR="005A3957" w:rsidRPr="00383D2B" w:rsidRDefault="006C014E" w:rsidP="001A67C3">
      <w:pPr>
        <w:spacing w:after="0" w:line="240" w:lineRule="auto"/>
        <w:rPr>
          <w:rFonts w:ascii="Times New Roman" w:eastAsia="Times New Roman" w:hAnsi="Times New Roman" w:cs="Times New Roman"/>
          <w:kern w:val="0"/>
          <w:lang w:eastAsia="de-DE"/>
          <w14:ligatures w14:val="none"/>
        </w:rPr>
      </w:pPr>
      <w:r>
        <w:pict w14:anchorId="0E2FA4E8">
          <v:rect id="Rechteck 7" o:spid="_x0000_s1043"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57C2A0D1"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Gehl, J. (2010)</w:t>
      </w:r>
      <w:r w:rsidRPr="00383D2B">
        <w:rPr>
          <w:rFonts w:ascii="Times New Roman" w:eastAsia="Times New Roman" w:hAnsi="Times New Roman" w:cs="Times New Roman"/>
          <w:kern w:val="0"/>
          <w:lang w:eastAsia="de-DE"/>
          <w14:ligatures w14:val="none"/>
        </w:rPr>
        <w:br/>
      </w:r>
      <w:r w:rsidRPr="00383D2B">
        <w:rPr>
          <w:rFonts w:ascii="Times New Roman" w:eastAsia="Times New Roman" w:hAnsi="Times New Roman" w:cs="Times New Roman"/>
          <w:i/>
          <w:iCs/>
          <w:kern w:val="0"/>
          <w:lang w:eastAsia="de-DE"/>
          <w14:ligatures w14:val="none"/>
        </w:rPr>
        <w:t>Ciudades para las personas</w:t>
      </w:r>
      <w:r w:rsidRPr="00383D2B">
        <w:rPr>
          <w:rFonts w:ascii="Times New Roman" w:eastAsia="Times New Roman" w:hAnsi="Times New Roman" w:cs="Times New Roman"/>
          <w:kern w:val="0"/>
          <w:lang w:eastAsia="de-DE"/>
          <w14:ligatures w14:val="none"/>
        </w:rPr>
        <w:br/>
        <w:t>ISBN: 978-1597265737</w:t>
      </w:r>
    </w:p>
    <w:p w14:paraId="60A059ED"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kern w:val="0"/>
          <w:lang w:eastAsia="de-DE"/>
          <w14:ligatures w14:val="none"/>
        </w:rPr>
        <w:t xml:space="preserve"> ciudad humana</w:t>
      </w:r>
      <w:r w:rsidRPr="00383D2B">
        <w:rPr>
          <w:rFonts w:ascii="Times New Roman" w:eastAsia="Times New Roman" w:hAnsi="Times New Roman" w:cs="Times New Roman"/>
          <w:kern w:val="0"/>
          <w:lang w:eastAsia="de-DE"/>
          <w14:ligatures w14:val="none"/>
        </w:rPr>
        <w:br/>
        <w:t xml:space="preserve"> Conexión: ampliación a la arquitectura del desarrollo</w:t>
      </w:r>
    </w:p>
    <w:p w14:paraId="02A6B770" w14:textId="77777777" w:rsidR="005A3957" w:rsidRPr="00383D2B" w:rsidRDefault="006C014E" w:rsidP="001A67C3">
      <w:pPr>
        <w:spacing w:after="0" w:line="240" w:lineRule="auto"/>
        <w:rPr>
          <w:rFonts w:ascii="Times New Roman" w:eastAsia="Times New Roman" w:hAnsi="Times New Roman" w:cs="Times New Roman"/>
          <w:kern w:val="0"/>
          <w:lang w:eastAsia="de-DE"/>
          <w14:ligatures w14:val="none"/>
        </w:rPr>
      </w:pPr>
      <w:r>
        <w:pict w14:anchorId="713C6DC8">
          <v:rect id="Rechteck 5" o:spid="_x0000_s1042"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50D7EB19" w14:textId="77777777" w:rsidR="005A3957" w:rsidRPr="00383D2B" w:rsidRDefault="006C014E" w:rsidP="001A67C3">
      <w:pPr>
        <w:spacing w:after="0" w:line="240" w:lineRule="auto"/>
        <w:rPr>
          <w:rFonts w:ascii="Times New Roman" w:eastAsia="Times New Roman" w:hAnsi="Times New Roman" w:cs="Times New Roman"/>
          <w:kern w:val="0"/>
          <w:lang w:eastAsia="de-DE"/>
          <w14:ligatures w14:val="none"/>
        </w:rPr>
      </w:pPr>
      <w:r>
        <w:pict w14:anchorId="0554C953">
          <v:rect id="Rechteck 3" o:spid="_x0000_s1041"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06630CC2" w14:textId="77777777" w:rsidR="005A3957" w:rsidRPr="00383D2B"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383D2B">
        <w:rPr>
          <w:rFonts w:ascii="Times New Roman" w:eastAsia="Times New Roman" w:hAnsi="Times New Roman" w:cs="Times New Roman"/>
          <w:b/>
          <w:bCs/>
          <w:kern w:val="0"/>
          <w:sz w:val="36"/>
          <w:szCs w:val="36"/>
          <w:lang w:eastAsia="de-DE"/>
          <w14:ligatures w14:val="none"/>
        </w:rPr>
        <w:t>B6. Arte y percepción</w:t>
      </w:r>
    </w:p>
    <w:p w14:paraId="20ED1D75"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Gombrich, E. (1960)</w:t>
      </w:r>
      <w:r w:rsidRPr="00383D2B">
        <w:rPr>
          <w:rFonts w:ascii="Times New Roman" w:eastAsia="Times New Roman" w:hAnsi="Times New Roman" w:cs="Times New Roman"/>
          <w:kern w:val="0"/>
          <w:lang w:eastAsia="de-DE"/>
          <w14:ligatures w14:val="none"/>
        </w:rPr>
        <w:br/>
      </w:r>
      <w:r w:rsidRPr="00383D2B">
        <w:rPr>
          <w:rFonts w:ascii="Times New Roman" w:eastAsia="Times New Roman" w:hAnsi="Times New Roman" w:cs="Times New Roman"/>
          <w:i/>
          <w:iCs/>
          <w:kern w:val="0"/>
          <w:lang w:eastAsia="de-DE"/>
          <w14:ligatures w14:val="none"/>
        </w:rPr>
        <w:t>Arte e ilusión</w:t>
      </w:r>
      <w:r w:rsidRPr="00383D2B">
        <w:rPr>
          <w:rFonts w:ascii="Times New Roman" w:eastAsia="Times New Roman" w:hAnsi="Times New Roman" w:cs="Times New Roman"/>
          <w:kern w:val="0"/>
          <w:lang w:eastAsia="de-DE"/>
          <w14:ligatures w14:val="none"/>
        </w:rPr>
        <w:br/>
        <w:t>ISBN: 978-0691070001</w:t>
      </w:r>
    </w:p>
    <w:p w14:paraId="438FE712"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kern w:val="0"/>
          <w:lang w:eastAsia="de-DE"/>
          <w14:ligatures w14:val="none"/>
        </w:rPr>
        <w:t>Percepción y arte</w:t>
      </w:r>
      <w:r w:rsidRPr="00383D2B">
        <w:rPr>
          <w:rFonts w:ascii="Times New Roman" w:eastAsia="Times New Roman" w:hAnsi="Times New Roman" w:cs="Times New Roman"/>
          <w:kern w:val="0"/>
          <w:lang w:eastAsia="de-DE"/>
          <w14:ligatures w14:val="none"/>
        </w:rPr>
        <w:br/>
        <w:t xml:space="preserve"> Vínculo: Estructura de la información</w:t>
      </w:r>
    </w:p>
    <w:p w14:paraId="02A08804" w14:textId="77777777" w:rsidR="005A3957" w:rsidRPr="00383D2B" w:rsidRDefault="006C014E" w:rsidP="001A67C3">
      <w:pPr>
        <w:spacing w:after="0" w:line="240" w:lineRule="auto"/>
        <w:rPr>
          <w:rFonts w:ascii="Times New Roman" w:eastAsia="Times New Roman" w:hAnsi="Times New Roman" w:cs="Times New Roman"/>
          <w:kern w:val="0"/>
          <w:lang w:eastAsia="de-DE"/>
          <w14:ligatures w14:val="none"/>
        </w:rPr>
      </w:pPr>
      <w:r>
        <w:pict w14:anchorId="5684F062">
          <v:rect id="Rechteck 1" o:spid="_x0000_s1040" alt="" style="width:451.3pt;height:.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38EB933" w14:textId="77777777" w:rsidR="005A3957"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Arnheim, R. (1974)</w:t>
      </w:r>
      <w:r w:rsidRPr="00383D2B">
        <w:rPr>
          <w:rFonts w:ascii="Times New Roman" w:eastAsia="Times New Roman" w:hAnsi="Times New Roman" w:cs="Times New Roman"/>
          <w:kern w:val="0"/>
          <w:lang w:eastAsia="de-DE"/>
          <w14:ligatures w14:val="none"/>
        </w:rPr>
        <w:br/>
      </w:r>
      <w:r w:rsidRPr="00383D2B">
        <w:rPr>
          <w:rFonts w:ascii="Times New Roman" w:eastAsia="Times New Roman" w:hAnsi="Times New Roman" w:cs="Times New Roman"/>
          <w:i/>
          <w:iCs/>
          <w:kern w:val="0"/>
          <w:lang w:eastAsia="de-DE"/>
          <w14:ligatures w14:val="none"/>
        </w:rPr>
        <w:t>Arte y percepción visual</w:t>
      </w:r>
      <w:r w:rsidRPr="00383D2B">
        <w:rPr>
          <w:rFonts w:ascii="Times New Roman" w:eastAsia="Times New Roman" w:hAnsi="Times New Roman" w:cs="Times New Roman"/>
          <w:kern w:val="0"/>
          <w:lang w:eastAsia="de-DE"/>
          <w14:ligatures w14:val="none"/>
        </w:rPr>
        <w:br/>
        <w:t>ISBN: 978-0520243835</w:t>
      </w:r>
    </w:p>
    <w:p w14:paraId="7563B8C3"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kern w:val="0"/>
          <w:lang w:eastAsia="de-DE"/>
          <w14:ligatures w14:val="none"/>
        </w:rPr>
        <w:t xml:space="preserve"> Organización visual</w:t>
      </w:r>
      <w:r w:rsidRPr="00383D2B">
        <w:rPr>
          <w:rFonts w:ascii="Times New Roman" w:eastAsia="Times New Roman" w:hAnsi="Times New Roman" w:cs="Times New Roman"/>
          <w:kern w:val="0"/>
          <w:lang w:eastAsia="de-DE"/>
          <w14:ligatures w14:val="none"/>
        </w:rPr>
        <w:br/>
        <w:t>Conexión: base para el campo de diferencias</w:t>
      </w:r>
    </w:p>
    <w:p w14:paraId="0DB3FC84" w14:textId="77777777" w:rsidR="005A3957" w:rsidRDefault="005A3957" w:rsidP="001A67C3">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14:ligatures w14:val="none"/>
        </w:rPr>
      </w:pPr>
    </w:p>
    <w:p w14:paraId="4CEB082D" w14:textId="77777777" w:rsidR="005A3957" w:rsidRDefault="005A3957" w:rsidP="001A67C3">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14:ligatures w14:val="none"/>
        </w:rPr>
      </w:pPr>
    </w:p>
    <w:p w14:paraId="6FA59756" w14:textId="77777777" w:rsidR="005A3957" w:rsidRDefault="005A3957" w:rsidP="001A67C3">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14:ligatures w14:val="none"/>
        </w:rPr>
      </w:pPr>
    </w:p>
    <w:p w14:paraId="3EABBB26" w14:textId="77777777" w:rsidR="005A3957" w:rsidRPr="007062B1" w:rsidRDefault="005A3957" w:rsidP="001A67C3">
      <w:pPr>
        <w:spacing w:before="100" w:beforeAutospacing="1" w:after="100" w:afterAutospacing="1" w:line="240" w:lineRule="auto"/>
        <w:outlineLvl w:val="0"/>
        <w:rPr>
          <w:rFonts w:ascii="Times New Roman" w:eastAsia="Times New Roman" w:hAnsi="Times New Roman" w:cs="Times New Roman"/>
          <w:b/>
          <w:bCs/>
          <w:kern w:val="36"/>
          <w:sz w:val="48"/>
          <w:szCs w:val="48"/>
          <w:lang w:eastAsia="de-DE"/>
          <w14:ligatures w14:val="none"/>
        </w:rPr>
      </w:pPr>
      <w:r w:rsidRPr="007062B1">
        <w:rPr>
          <w:rFonts w:ascii="Times New Roman" w:eastAsia="Times New Roman" w:hAnsi="Times New Roman" w:cs="Times New Roman"/>
          <w:b/>
          <w:bCs/>
          <w:kern w:val="36"/>
          <w:sz w:val="48"/>
          <w:szCs w:val="48"/>
          <w:lang w:eastAsia="de-DE"/>
          <w14:ligatures w14:val="none"/>
        </w:rPr>
        <w:t>APLICACIÓN AL MUSEO LIEDTKE</w:t>
      </w:r>
    </w:p>
    <w:p w14:paraId="5D3772DA"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1126DD0F">
          <v:rect id="_x0000_s1039"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33DEB10"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Pr>
          <w:rFonts w:ascii="Times New Roman" w:eastAsia="Times New Roman" w:hAnsi="Times New Roman" w:cs="Times New Roman"/>
          <w:b/>
          <w:bCs/>
          <w:kern w:val="0"/>
          <w:sz w:val="36"/>
          <w:szCs w:val="36"/>
          <w:lang w:eastAsia="de-DE"/>
          <w14:ligatures w14:val="none"/>
        </w:rPr>
        <w:t>1</w:t>
      </w:r>
      <w:r w:rsidRPr="007062B1">
        <w:rPr>
          <w:rFonts w:ascii="Times New Roman" w:eastAsia="Times New Roman" w:hAnsi="Times New Roman" w:cs="Times New Roman"/>
          <w:b/>
          <w:bCs/>
          <w:kern w:val="0"/>
          <w:sz w:val="36"/>
          <w:szCs w:val="36"/>
          <w:lang w:eastAsia="de-DE"/>
          <w14:ligatures w14:val="none"/>
        </w:rPr>
        <w:t>. Aplicación arquitectónica concreta de los principios de funcionamiento demostrados</w:t>
      </w:r>
    </w:p>
    <w:p w14:paraId="696FA4CB"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«Los estudios empíricos mencionados demuestran que el diseño espacial tiene efectos cuantificables sobre la percepción, el comportamiento, la salud y los procesos cognitivos.</w:t>
      </w:r>
    </w:p>
    <w:p w14:paraId="7B11F3BB"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«Estos principios de funcionamiento se han plasmado arquitectónicamente de manera específica en el edificio que nos ocupa: el Museo Liedtke».</w:t>
      </w:r>
    </w:p>
    <w:p w14:paraId="7AC05407"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1307EFA7">
          <v:rect id="_x0000_s1038"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F647D90"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Pr>
          <w:rFonts w:ascii="Times New Roman" w:eastAsia="Times New Roman" w:hAnsi="Times New Roman" w:cs="Times New Roman"/>
          <w:b/>
          <w:bCs/>
          <w:kern w:val="0"/>
          <w:sz w:val="36"/>
          <w:szCs w:val="36"/>
          <w:lang w:eastAsia="de-DE"/>
          <w14:ligatures w14:val="none"/>
        </w:rPr>
        <w:t>1</w:t>
      </w:r>
      <w:r w:rsidRPr="007062B1">
        <w:rPr>
          <w:rFonts w:ascii="Times New Roman" w:eastAsia="Times New Roman" w:hAnsi="Times New Roman" w:cs="Times New Roman"/>
          <w:b/>
          <w:bCs/>
          <w:kern w:val="0"/>
          <w:sz w:val="36"/>
          <w:szCs w:val="36"/>
          <w:lang w:eastAsia="de-DE"/>
          <w14:ligatures w14:val="none"/>
        </w:rPr>
        <w:t>.1 Integración en la naturaleza (topografía y paisaje)</w:t>
      </w:r>
    </w:p>
    <w:p w14:paraId="0D31E23F"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«El edificio no se ha construido de forma aislada, sino que se ha integrado deliberadamente en la topografía y el paisaje naturales.</w:t>
      </w:r>
    </w:p>
    <w:p w14:paraId="4DC131B3"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Esta integración genera referencias visuales y espaciales continuas con el entorno y se ajusta a los efectos demostrados del contacto con la naturaleza en la reducción del estrés, la atención y la salud».</w:t>
      </w:r>
    </w:p>
    <w:p w14:paraId="079C7D51"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33055BA0">
          <v:rect id="_x0000_s1037"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9804560"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Pr>
          <w:rFonts w:ascii="Times New Roman" w:eastAsia="Times New Roman" w:hAnsi="Times New Roman" w:cs="Times New Roman"/>
          <w:b/>
          <w:bCs/>
          <w:kern w:val="0"/>
          <w:sz w:val="36"/>
          <w:szCs w:val="36"/>
          <w:lang w:eastAsia="de-DE"/>
          <w14:ligatures w14:val="none"/>
        </w:rPr>
        <w:t>1</w:t>
      </w:r>
      <w:r w:rsidRPr="007062B1">
        <w:rPr>
          <w:rFonts w:ascii="Times New Roman" w:eastAsia="Times New Roman" w:hAnsi="Times New Roman" w:cs="Times New Roman"/>
          <w:b/>
          <w:bCs/>
          <w:kern w:val="0"/>
          <w:sz w:val="36"/>
          <w:szCs w:val="36"/>
          <w:lang w:eastAsia="de-DE"/>
          <w14:ligatures w14:val="none"/>
        </w:rPr>
        <w:t>.2 Diseño de la fachada y materiales (fachada de roca)</w:t>
      </w:r>
    </w:p>
    <w:p w14:paraId="68F22926"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«La estructura de la fachada se inspira en formas y materiales naturales y se integra en la estructura rocosa y paisajística existente.</w:t>
      </w:r>
    </w:p>
    <w:p w14:paraId="2D217644"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De este modo, no se crea una separación entre el entorno construido y el natural, sino una estructura perceptiva continua que, según se ha demostrado, influye en la estabilidad emocional y la orientación».</w:t>
      </w:r>
    </w:p>
    <w:p w14:paraId="77C2D1E9"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54C978D5">
          <v:rect id="_x0000_s1036"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07FBD53A"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Pr>
          <w:rFonts w:ascii="Times New Roman" w:eastAsia="Times New Roman" w:hAnsi="Times New Roman" w:cs="Times New Roman"/>
          <w:b/>
          <w:bCs/>
          <w:kern w:val="0"/>
          <w:sz w:val="36"/>
          <w:szCs w:val="36"/>
          <w:lang w:eastAsia="de-DE"/>
          <w14:ligatures w14:val="none"/>
        </w:rPr>
        <w:t>1</w:t>
      </w:r>
      <w:r w:rsidRPr="007062B1">
        <w:rPr>
          <w:rFonts w:ascii="Times New Roman" w:eastAsia="Times New Roman" w:hAnsi="Times New Roman" w:cs="Times New Roman"/>
          <w:b/>
          <w:bCs/>
          <w:kern w:val="0"/>
          <w:sz w:val="36"/>
          <w:szCs w:val="36"/>
          <w:lang w:eastAsia="de-DE"/>
          <w14:ligatures w14:val="none"/>
        </w:rPr>
        <w:t>.3 Espacio acuático (piscina como superficie de percepción y reflexión)</w:t>
      </w:r>
    </w:p>
    <w:p w14:paraId="632FD607"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«La piscina no es solo un elemento funcional, sino que está concebida como un espacio de diseño que, mediante el reflejo, la refracción de la luz y el movimiento, genera niveles de percepción adicionales.</w:t>
      </w:r>
    </w:p>
    <w:p w14:paraId="3D32C114"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Está demostrado que estos efectos visuales refuerzan los procesos de atención, la autopercepción y la regulación emocional».</w:t>
      </w:r>
    </w:p>
    <w:p w14:paraId="5F2603BD"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10BCFF10">
          <v:rect id="_x0000_s1035"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506A63F1"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Pr>
          <w:rFonts w:ascii="Times New Roman" w:eastAsia="Times New Roman" w:hAnsi="Times New Roman" w:cs="Times New Roman"/>
          <w:b/>
          <w:bCs/>
          <w:kern w:val="0"/>
          <w:sz w:val="36"/>
          <w:szCs w:val="36"/>
          <w:lang w:eastAsia="de-DE"/>
          <w14:ligatures w14:val="none"/>
        </w:rPr>
        <w:t>1</w:t>
      </w:r>
      <w:r w:rsidRPr="007062B1">
        <w:rPr>
          <w:rFonts w:ascii="Times New Roman" w:eastAsia="Times New Roman" w:hAnsi="Times New Roman" w:cs="Times New Roman"/>
          <w:b/>
          <w:bCs/>
          <w:kern w:val="0"/>
          <w:sz w:val="36"/>
          <w:szCs w:val="36"/>
          <w:lang w:eastAsia="de-DE"/>
          <w14:ligatures w14:val="none"/>
        </w:rPr>
        <w:t>.4 Presentaciones visuales en el paisaje y el agua</w:t>
      </w:r>
    </w:p>
    <w:p w14:paraId="1C88FF2D"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«La integración de proyecciones visuales y representaciones artísticas en el paisaje y el agua amplía el efecto espacial con niveles adicionales de percepción y significado.</w:t>
      </w:r>
    </w:p>
    <w:p w14:paraId="4EB22708"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De este modo se crea un espacio de experiencia dinámico que va más allá de la arquitectura estática y actúa activamente sobre la percepción y los procesos cognitivos».</w:t>
      </w:r>
    </w:p>
    <w:p w14:paraId="239034E6"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706D6445">
          <v:rect id="_x0000_s1034"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6E4A30F8"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Pr>
          <w:rFonts w:ascii="Times New Roman" w:eastAsia="Times New Roman" w:hAnsi="Times New Roman" w:cs="Times New Roman"/>
          <w:b/>
          <w:bCs/>
          <w:kern w:val="0"/>
          <w:sz w:val="36"/>
          <w:szCs w:val="36"/>
          <w:lang w:eastAsia="de-DE"/>
          <w14:ligatures w14:val="none"/>
        </w:rPr>
        <w:t>1</w:t>
      </w:r>
      <w:r w:rsidRPr="007062B1">
        <w:rPr>
          <w:rFonts w:ascii="Times New Roman" w:eastAsia="Times New Roman" w:hAnsi="Times New Roman" w:cs="Times New Roman"/>
          <w:b/>
          <w:bCs/>
          <w:kern w:val="0"/>
          <w:sz w:val="36"/>
          <w:szCs w:val="36"/>
          <w:lang w:eastAsia="de-DE"/>
          <w14:ligatures w14:val="none"/>
        </w:rPr>
        <w:t>.5 Estructura geométrica (triángulo prismático / estructura ordenada)</w:t>
      </w:r>
    </w:p>
    <w:p w14:paraId="2F459CFF"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«La estructura geométrica subyacente del edificio sigue principios de ordenación relacionales claros.</w:t>
      </w:r>
    </w:p>
    <w:p w14:paraId="1CA4A2B4"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Está demostrado que este tipo de ordenaciones espaciales estructuradas influyen en la orientación, la sensación de coherencia y el procesamiento cognitivo».</w:t>
      </w:r>
    </w:p>
    <w:p w14:paraId="7302927A"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05EA7BDF">
          <v:rect id="_x0000_s1033"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44BA5046" w14:textId="77777777" w:rsidR="005A3957" w:rsidRPr="007062B1"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Pr>
          <w:rFonts w:ascii="Times New Roman" w:eastAsia="Times New Roman" w:hAnsi="Times New Roman" w:cs="Times New Roman"/>
          <w:b/>
          <w:bCs/>
          <w:kern w:val="0"/>
          <w:sz w:val="36"/>
          <w:szCs w:val="36"/>
          <w:lang w:eastAsia="de-DE"/>
          <w14:ligatures w14:val="none"/>
        </w:rPr>
        <w:t>1</w:t>
      </w:r>
      <w:r w:rsidRPr="007062B1">
        <w:rPr>
          <w:rFonts w:ascii="Times New Roman" w:eastAsia="Times New Roman" w:hAnsi="Times New Roman" w:cs="Times New Roman"/>
          <w:b/>
          <w:bCs/>
          <w:kern w:val="0"/>
          <w:sz w:val="36"/>
          <w:szCs w:val="36"/>
          <w:lang w:eastAsia="de-DE"/>
          <w14:ligatures w14:val="none"/>
        </w:rPr>
        <w:t>.6 Efecto sistémico global</w:t>
      </w:r>
    </w:p>
    <w:p w14:paraId="3AA6744F"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«Los elementos mencionados no actúan de forma aislada, sino como una estructura interconectada.</w:t>
      </w:r>
    </w:p>
    <w:p w14:paraId="1EC8BD3D" w14:textId="77777777" w:rsidR="005A3957" w:rsidRPr="007062B1"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La combinación de la relación con la naturaleza, la materialidad, las superficies de agua, los planos visuales y el orden geométrico genera un sistema espacial coherente que integra y refuerza los efectos demostrados en los estudios».</w:t>
      </w:r>
    </w:p>
    <w:p w14:paraId="16108C07" w14:textId="77777777" w:rsidR="005A3957" w:rsidRPr="007062B1" w:rsidRDefault="006C014E" w:rsidP="001A67C3">
      <w:pPr>
        <w:spacing w:after="0" w:line="240" w:lineRule="auto"/>
        <w:rPr>
          <w:rFonts w:ascii="Times New Roman" w:eastAsia="Times New Roman" w:hAnsi="Times New Roman" w:cs="Times New Roman"/>
          <w:kern w:val="0"/>
          <w:lang w:eastAsia="de-DE"/>
          <w14:ligatures w14:val="none"/>
        </w:rPr>
      </w:pPr>
      <w:r>
        <w:pict w14:anchorId="6CA6624F">
          <v:rect id="Horizontal Line 271" o:spid="_x0000_s1032"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3D8AB3B" w14:textId="77777777" w:rsidR="005A3957" w:rsidRPr="002404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7062B1">
        <w:rPr>
          <w:rFonts w:ascii="Times New Roman" w:eastAsia="Times New Roman" w:hAnsi="Times New Roman" w:cs="Times New Roman"/>
          <w:b/>
          <w:bCs/>
          <w:kern w:val="0"/>
          <w:lang w:eastAsia="de-DE"/>
          <w14:ligatures w14:val="none"/>
        </w:rPr>
        <w:t>«El Museo Liedtke representa, por tanto, una aplicación arquitectónica concreta de los principios de efecto del espacio sobre la percepción, el comportamiento y la salud, demostrados empíricamente».</w:t>
      </w:r>
    </w:p>
    <w:p w14:paraId="7A2DC33B" w14:textId="77777777" w:rsidR="005A3957" w:rsidRPr="00383D2B" w:rsidRDefault="006C014E" w:rsidP="001A67C3">
      <w:pPr>
        <w:spacing w:after="0" w:line="240" w:lineRule="auto"/>
        <w:rPr>
          <w:rFonts w:ascii="Times New Roman" w:eastAsia="Times New Roman" w:hAnsi="Times New Roman" w:cs="Times New Roman"/>
          <w:kern w:val="0"/>
          <w:lang w:eastAsia="de-DE"/>
          <w14:ligatures w14:val="none"/>
        </w:rPr>
      </w:pPr>
      <w:r>
        <w:pict w14:anchorId="72974467">
          <v:rect id="Horizontal Line 250" o:spid="_x0000_s1031"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48A7B59B" w14:textId="77777777" w:rsidR="005A3957" w:rsidRPr="00383D2B"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383D2B">
        <w:rPr>
          <w:rFonts w:ascii="Times New Roman" w:eastAsia="Times New Roman" w:hAnsi="Times New Roman" w:cs="Times New Roman"/>
          <w:b/>
          <w:bCs/>
          <w:kern w:val="0"/>
          <w:sz w:val="36"/>
          <w:szCs w:val="36"/>
          <w:lang w:eastAsia="de-DE"/>
          <w14:ligatures w14:val="none"/>
        </w:rPr>
        <w:t>1. Evaluación general de los estudios empíricos</w:t>
      </w:r>
    </w:p>
    <w:p w14:paraId="64EEC8DC"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«Los estudios empíricos disponibles demuestran de manera unánime que las condiciones del entorno espacial tienen efectos demostrables sobre los procesos fisiológicos, cognitivos, emocionales y sociales.</w:t>
      </w:r>
    </w:p>
    <w:p w14:paraId="379C79B0"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Estos efectos están documentados científicamente y afectan, entre otras cosas, a los procesos de curación, la regulación del estrés, la atención, la capacidad de decisión y la interacción social.</w:t>
      </w:r>
    </w:p>
    <w:p w14:paraId="08F51FA5"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Esto demuestra que la arquitectura no debe entenderse como un envoltorio neutro, sino como un componente activo del entorno que influye en los procesos de desarrollo».</w:t>
      </w:r>
    </w:p>
    <w:p w14:paraId="3ECBB417" w14:textId="77777777" w:rsidR="005A3957" w:rsidRPr="00383D2B" w:rsidRDefault="006C014E" w:rsidP="001A67C3">
      <w:pPr>
        <w:spacing w:after="0" w:line="240" w:lineRule="auto"/>
        <w:rPr>
          <w:rFonts w:ascii="Times New Roman" w:eastAsia="Times New Roman" w:hAnsi="Times New Roman" w:cs="Times New Roman"/>
          <w:kern w:val="0"/>
          <w:lang w:eastAsia="de-DE"/>
          <w14:ligatures w14:val="none"/>
        </w:rPr>
      </w:pPr>
      <w:r>
        <w:pict w14:anchorId="0B79671C">
          <v:rect id="Horizontal Line 249" o:spid="_x0000_s1030"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27C8A435" w14:textId="77777777" w:rsidR="005A3957" w:rsidRPr="00383D2B"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383D2B">
        <w:rPr>
          <w:rFonts w:ascii="Times New Roman" w:eastAsia="Times New Roman" w:hAnsi="Times New Roman" w:cs="Times New Roman"/>
          <w:b/>
          <w:bCs/>
          <w:kern w:val="0"/>
          <w:sz w:val="36"/>
          <w:szCs w:val="36"/>
          <w:lang w:eastAsia="de-DE"/>
          <w14:ligatures w14:val="none"/>
        </w:rPr>
        <w:t>2. Clasificación científica</w:t>
      </w:r>
    </w:p>
    <w:p w14:paraId="57505487"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«La bioarquitectura episistémica sistematiza estos hallazgos empíricos en un modelo en el que el espacio se entiende como un orden de información estructurado que influye en los procesos de desarrollo.</w:t>
      </w:r>
    </w:p>
    <w:p w14:paraId="3FC79FA0"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De ello se deriva la definición de la arquitectura como estructura ambiental que influye en el desarrollo, en el sentido de una «arquitectura de desarrollo urbano».</w:t>
      </w:r>
    </w:p>
    <w:p w14:paraId="68439C22" w14:textId="77777777" w:rsidR="005A3957" w:rsidRPr="00383D2B" w:rsidRDefault="006C014E" w:rsidP="001A67C3">
      <w:pPr>
        <w:spacing w:after="0" w:line="240" w:lineRule="auto"/>
        <w:rPr>
          <w:rFonts w:ascii="Times New Roman" w:eastAsia="Times New Roman" w:hAnsi="Times New Roman" w:cs="Times New Roman"/>
          <w:kern w:val="0"/>
          <w:lang w:eastAsia="de-DE"/>
          <w14:ligatures w14:val="none"/>
        </w:rPr>
      </w:pPr>
      <w:r>
        <w:pict w14:anchorId="08A7203B">
          <v:rect id="Horizontal Line 248" o:spid="_x0000_s1029"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04C9AA7C" w14:textId="77777777" w:rsidR="005A3957" w:rsidRPr="00383D2B"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383D2B">
        <w:rPr>
          <w:rFonts w:ascii="Times New Roman" w:eastAsia="Times New Roman" w:hAnsi="Times New Roman" w:cs="Times New Roman"/>
          <w:b/>
          <w:bCs/>
          <w:kern w:val="0"/>
          <w:sz w:val="36"/>
          <w:szCs w:val="36"/>
          <w:lang w:eastAsia="de-DE"/>
          <w14:ligatures w14:val="none"/>
        </w:rPr>
        <w:t>3. Relevancia para la investigación</w:t>
      </w:r>
    </w:p>
    <w:p w14:paraId="479DFA43"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«Los sistemas arquitectónicos basados en tales relaciones causales pueden servir al mismo tiempo como espacios de investigación y de experiencia.</w:t>
      </w:r>
    </w:p>
    <w:p w14:paraId="1296C46B"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Por lo tanto, las intervenciones en estos sistemas no solo afectan a aspectos constructivos o estéticos, sino también, potencialmente, a las relaciones de causalidad científicas subyacentes.</w:t>
      </w:r>
    </w:p>
    <w:p w14:paraId="3CF9FBD0"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Por lo tanto, cualquier cambio, restricción o destrucción de tales estructuras puede tener repercusiones en los procesos de investigación actuales o futuros».</w:t>
      </w:r>
    </w:p>
    <w:p w14:paraId="5D3E2437" w14:textId="77777777" w:rsidR="005A3957" w:rsidRPr="00383D2B" w:rsidRDefault="006C014E" w:rsidP="001A67C3">
      <w:pPr>
        <w:spacing w:after="0" w:line="240" w:lineRule="auto"/>
        <w:rPr>
          <w:rFonts w:ascii="Times New Roman" w:eastAsia="Times New Roman" w:hAnsi="Times New Roman" w:cs="Times New Roman"/>
          <w:kern w:val="0"/>
          <w:lang w:eastAsia="de-DE"/>
          <w14:ligatures w14:val="none"/>
        </w:rPr>
      </w:pPr>
      <w:r>
        <w:pict w14:anchorId="79D34099">
          <v:rect id="Horizontal Line 247" o:spid="_x0000_s1028"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34004106" w14:textId="77777777" w:rsidR="005A3957" w:rsidRPr="00383D2B"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383D2B">
        <w:rPr>
          <w:rFonts w:ascii="Times New Roman" w:eastAsia="Times New Roman" w:hAnsi="Times New Roman" w:cs="Times New Roman"/>
          <w:b/>
          <w:bCs/>
          <w:kern w:val="0"/>
          <w:sz w:val="36"/>
          <w:szCs w:val="36"/>
          <w:lang w:eastAsia="de-DE"/>
          <w14:ligatures w14:val="none"/>
        </w:rPr>
        <w:t>4. Relevancia para la libertad artística</w:t>
      </w:r>
    </w:p>
    <w:p w14:paraId="08CB645E"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«En la medida en que las estructuras arquitectónicas estén concebidas al mismo tiempo como obras artísticas, entran en el ámbito de protección de la libertad artística.</w:t>
      </w:r>
    </w:p>
    <w:p w14:paraId="7DD60DD0"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Esto se aplica en particular cuando el diseño no debe entenderse exclusivamente como funcional, sino como expresión de una creación artística y conceptual independiente.</w:t>
      </w:r>
    </w:p>
    <w:p w14:paraId="17DCD016"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Por lo tanto, las injerencias en tales obras pueden constituir al mismo tiempo injerencias en la libertad artística».</w:t>
      </w:r>
    </w:p>
    <w:p w14:paraId="0D27A8A6" w14:textId="77777777" w:rsidR="005A3957" w:rsidRPr="00383D2B" w:rsidRDefault="006C014E" w:rsidP="001A67C3">
      <w:pPr>
        <w:spacing w:after="0" w:line="240" w:lineRule="auto"/>
        <w:rPr>
          <w:rFonts w:ascii="Times New Roman" w:eastAsia="Times New Roman" w:hAnsi="Times New Roman" w:cs="Times New Roman"/>
          <w:kern w:val="0"/>
          <w:lang w:eastAsia="de-DE"/>
          <w14:ligatures w14:val="none"/>
        </w:rPr>
      </w:pPr>
      <w:r>
        <w:pict w14:anchorId="58285329">
          <v:rect id="Horizontal Line 246" o:spid="_x0000_s1027" alt="" style="width:451.3pt;height:.05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457D94D0" w14:textId="77777777" w:rsidR="005A3957" w:rsidRPr="00383D2B"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383D2B">
        <w:rPr>
          <w:rFonts w:ascii="Times New Roman" w:eastAsia="Times New Roman" w:hAnsi="Times New Roman" w:cs="Times New Roman"/>
          <w:b/>
          <w:bCs/>
          <w:kern w:val="0"/>
          <w:sz w:val="36"/>
          <w:szCs w:val="36"/>
          <w:lang w:eastAsia="de-DE"/>
          <w14:ligatures w14:val="none"/>
        </w:rPr>
        <w:t>5. Relevancia para la propiedad y el uso</w:t>
      </w:r>
    </w:p>
    <w:p w14:paraId="7DC2C55A"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«La dimensión de impacto demostrada de las estructuras arquitectónicas debe tenerse en cuenta a la hora de evaluar las injerencias en su sustancia y uso.</w:t>
      </w:r>
    </w:p>
    <w:p w14:paraId="341A0D13"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Las medidas que afecten a estas relaciones de impacto van más allá de una mera modificación constructiva y pueden afectar a las características funcionales, científicas y artísticas del objeto».</w:t>
      </w:r>
    </w:p>
    <w:p w14:paraId="667463A6" w14:textId="77777777" w:rsidR="005A3957" w:rsidRPr="00383D2B" w:rsidRDefault="006C014E" w:rsidP="001A67C3">
      <w:pPr>
        <w:spacing w:after="0" w:line="240" w:lineRule="auto"/>
        <w:rPr>
          <w:rFonts w:ascii="Times New Roman" w:eastAsia="Times New Roman" w:hAnsi="Times New Roman" w:cs="Times New Roman"/>
          <w:kern w:val="0"/>
          <w:lang w:eastAsia="de-DE"/>
          <w14:ligatures w14:val="none"/>
        </w:rPr>
      </w:pPr>
      <w:r>
        <w:pict w14:anchorId="4FE7A8C1">
          <v:rect id="Horizontal Line 245" o:spid="_x0000_s1026" alt="" style="width:451.3pt;height:.1pt;visibility:visible;mso-wrap-style:square;mso-width-percent:0;mso-height-percent:0;mso-left-percent:-10001;mso-top-percent:-10001;mso-position-horizontal:absolute;mso-position-horizontal-relative:char;mso-position-vertical:absolute;mso-position-vertical-relative:line;mso-width-percent:0;mso-height-percent:0;mso-left-percent:-10001;mso-top-percent:-10001;v-text-anchor:top" filled="f">
            <o:lock v:ext="edit" rotation="t" aspectratio="t" verticies="t" text="t" shapetype="t"/>
            <w10:anchorlock/>
          </v:rect>
        </w:pict>
      </w:r>
    </w:p>
    <w:p w14:paraId="1A1FB7AA" w14:textId="77777777" w:rsidR="005A3957" w:rsidRPr="00383D2B"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383D2B">
        <w:rPr>
          <w:rFonts w:ascii="Times New Roman" w:eastAsia="Times New Roman" w:hAnsi="Times New Roman" w:cs="Times New Roman"/>
          <w:b/>
          <w:bCs/>
          <w:kern w:val="0"/>
          <w:sz w:val="36"/>
          <w:szCs w:val="36"/>
          <w:lang w:eastAsia="de-DE"/>
          <w14:ligatures w14:val="none"/>
        </w:rPr>
        <w:t>6. Conclusión</w:t>
      </w:r>
    </w:p>
    <w:p w14:paraId="4DD5BEDD"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«Sobre la base de los estudios disponibles, cabe constatar que la arquitectura debe calificarse como una estructura ambiental con efectos sobre el desarrollo.</w:t>
      </w:r>
    </w:p>
    <w:p w14:paraId="1C07F06A"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Por lo tanto, las intervenciones en los sistemas arquitectónicos correspondientes no son neutras, sino que pueden tener repercusiones en la salud, la percepción, el comportamiento, la investigación y las formas de expresión artística.</w:t>
      </w:r>
    </w:p>
    <w:p w14:paraId="779EDAF6" w14:textId="77777777" w:rsidR="005A3957" w:rsidRPr="002404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Esto debe tenerse en cuenta en la evaluación jurídica de tales intervenciones».</w:t>
      </w:r>
    </w:p>
    <w:p w14:paraId="24430202" w14:textId="77777777" w:rsidR="005A3957" w:rsidRDefault="005A3957" w:rsidP="001A67C3"/>
    <w:p w14:paraId="39B0DD1F" w14:textId="77777777" w:rsidR="005A3957" w:rsidRPr="00383D2B" w:rsidRDefault="005A3957" w:rsidP="001A67C3">
      <w:pPr>
        <w:spacing w:before="100" w:beforeAutospacing="1" w:after="100" w:afterAutospacing="1" w:line="240" w:lineRule="auto"/>
        <w:outlineLvl w:val="1"/>
        <w:rPr>
          <w:rFonts w:ascii="Times New Roman" w:eastAsia="Times New Roman" w:hAnsi="Times New Roman" w:cs="Times New Roman"/>
          <w:b/>
          <w:bCs/>
          <w:kern w:val="0"/>
          <w:sz w:val="36"/>
          <w:szCs w:val="36"/>
          <w:lang w:eastAsia="de-DE"/>
          <w14:ligatures w14:val="none"/>
        </w:rPr>
      </w:pPr>
      <w:r w:rsidRPr="00383D2B">
        <w:rPr>
          <w:rFonts w:ascii="Times New Roman" w:eastAsia="Times New Roman" w:hAnsi="Times New Roman" w:cs="Times New Roman"/>
          <w:b/>
          <w:bCs/>
          <w:kern w:val="0"/>
          <w:sz w:val="36"/>
          <w:szCs w:val="36"/>
          <w:lang w:eastAsia="de-DE"/>
          <w14:ligatures w14:val="none"/>
        </w:rPr>
        <w:t xml:space="preserve">CONCLUSIÓN GENERAL </w:t>
      </w:r>
    </w:p>
    <w:p w14:paraId="511FB24C" w14:textId="77777777" w:rsidR="005A3957" w:rsidRPr="00383D2B" w:rsidRDefault="005A3957" w:rsidP="001A67C3">
      <w:pPr>
        <w:spacing w:before="100" w:beforeAutospacing="1" w:after="100" w:afterAutospacing="1" w:line="240" w:lineRule="auto"/>
        <w:rPr>
          <w:rFonts w:ascii="Times New Roman" w:eastAsia="Times New Roman" w:hAnsi="Times New Roman" w:cs="Times New Roman"/>
          <w:kern w:val="0"/>
          <w:lang w:eastAsia="de-DE"/>
          <w14:ligatures w14:val="none"/>
        </w:rPr>
      </w:pPr>
      <w:r w:rsidRPr="00383D2B">
        <w:rPr>
          <w:rFonts w:ascii="Times New Roman" w:eastAsia="Times New Roman" w:hAnsi="Times New Roman" w:cs="Times New Roman"/>
          <w:b/>
          <w:bCs/>
          <w:kern w:val="0"/>
          <w:lang w:eastAsia="de-DE"/>
          <w14:ligatures w14:val="none"/>
        </w:rPr>
        <w:t>«Los estudios empíricos disponibles demuestran de manera unánime que el entorno construido y el diseño espacial tienen efectos medibles sobre los procesos fisiológicos, cognitivos, emocionales y sociales.</w:t>
      </w:r>
      <w:r w:rsidRPr="00383D2B">
        <w:rPr>
          <w:rFonts w:ascii="Times New Roman" w:eastAsia="Times New Roman" w:hAnsi="Times New Roman" w:cs="Times New Roman"/>
          <w:b/>
          <w:bCs/>
          <w:kern w:val="0"/>
          <w:lang w:eastAsia="de-DE"/>
          <w14:ligatures w14:val="none"/>
        </w:rPr>
        <w:br/>
        <w:t>Estos efectos no son fortuitos, sino que pueden atribuirse a condiciones ambientales estructuradas.</w:t>
      </w:r>
      <w:r w:rsidRPr="00383D2B">
        <w:rPr>
          <w:rFonts w:ascii="Times New Roman" w:eastAsia="Times New Roman" w:hAnsi="Times New Roman" w:cs="Times New Roman"/>
          <w:b/>
          <w:bCs/>
          <w:kern w:val="0"/>
          <w:lang w:eastAsia="de-DE"/>
          <w14:ligatures w14:val="none"/>
        </w:rPr>
        <w:br/>
        <w:t>La bioarquitectura episistémica sistematiza estos hallazgos en un modelo en el que la arquitectura se entiende como un orden de información estructurado que influye en los procesos de desarrollo.</w:t>
      </w:r>
      <w:r w:rsidRPr="00383D2B">
        <w:rPr>
          <w:rFonts w:ascii="Times New Roman" w:eastAsia="Times New Roman" w:hAnsi="Times New Roman" w:cs="Times New Roman"/>
          <w:b/>
          <w:bCs/>
          <w:kern w:val="0"/>
          <w:lang w:eastAsia="de-DE"/>
          <w14:ligatures w14:val="none"/>
        </w:rPr>
        <w:br/>
        <w:t>De ello se deriva la definición de la arquitectura como estructura ambiental que influye en el desarrollo, en el sentido de una «arquitectura de desarrollo urbano».»</w:t>
      </w:r>
    </w:p>
    <w:p w14:paraId="4807E4C0" w14:textId="77777777" w:rsidR="005A3957" w:rsidRDefault="005A3957" w:rsidP="001A67C3"/>
    <w:p w14:paraId="0DAB49A6" w14:textId="77777777" w:rsidR="005A3957" w:rsidRDefault="005A3957"/>
    <w:p w14:paraId="34D34D82" w14:textId="77777777" w:rsidR="005A3957" w:rsidRDefault="005A3957"/>
    <w:p w14:paraId="2D6C4806" w14:textId="77777777" w:rsidR="005A3957" w:rsidRDefault="005A3957"/>
    <w:p w14:paraId="4B432A4D" w14:textId="77777777" w:rsidR="005A3957" w:rsidRDefault="005A3957"/>
    <w:sectPr w:rsidR="005A39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83BF2"/>
    <w:multiLevelType w:val="multilevel"/>
    <w:tmpl w:val="CC929F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5C7E00"/>
    <w:multiLevelType w:val="multilevel"/>
    <w:tmpl w:val="3B78D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3B47A4"/>
    <w:multiLevelType w:val="multilevel"/>
    <w:tmpl w:val="22544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A110CF"/>
    <w:multiLevelType w:val="multilevel"/>
    <w:tmpl w:val="F55C9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5C3199"/>
    <w:multiLevelType w:val="multilevel"/>
    <w:tmpl w:val="0630D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BB1E43"/>
    <w:multiLevelType w:val="multilevel"/>
    <w:tmpl w:val="464C5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562CAA"/>
    <w:multiLevelType w:val="multilevel"/>
    <w:tmpl w:val="43DA7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9CF784E"/>
    <w:multiLevelType w:val="multilevel"/>
    <w:tmpl w:val="3CF04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522B40"/>
    <w:multiLevelType w:val="multilevel"/>
    <w:tmpl w:val="F3A6B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2E628F2"/>
    <w:multiLevelType w:val="multilevel"/>
    <w:tmpl w:val="E9A87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E856320"/>
    <w:multiLevelType w:val="multilevel"/>
    <w:tmpl w:val="2CBC84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4E71C29"/>
    <w:multiLevelType w:val="multilevel"/>
    <w:tmpl w:val="1DF24E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86478FB"/>
    <w:multiLevelType w:val="multilevel"/>
    <w:tmpl w:val="F5C62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B4180F"/>
    <w:multiLevelType w:val="multilevel"/>
    <w:tmpl w:val="69380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275F2F"/>
    <w:multiLevelType w:val="multilevel"/>
    <w:tmpl w:val="907EC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8082346">
    <w:abstractNumId w:val="3"/>
  </w:num>
  <w:num w:numId="2" w16cid:durableId="1614703060">
    <w:abstractNumId w:val="8"/>
  </w:num>
  <w:num w:numId="3" w16cid:durableId="1699283061">
    <w:abstractNumId w:val="5"/>
  </w:num>
  <w:num w:numId="4" w16cid:durableId="2145076568">
    <w:abstractNumId w:val="7"/>
  </w:num>
  <w:num w:numId="5" w16cid:durableId="836074898">
    <w:abstractNumId w:val="1"/>
  </w:num>
  <w:num w:numId="6" w16cid:durableId="791510927">
    <w:abstractNumId w:val="2"/>
  </w:num>
  <w:num w:numId="7" w16cid:durableId="1746610231">
    <w:abstractNumId w:val="12"/>
  </w:num>
  <w:num w:numId="8" w16cid:durableId="1992709039">
    <w:abstractNumId w:val="13"/>
  </w:num>
  <w:num w:numId="9" w16cid:durableId="2033411835">
    <w:abstractNumId w:val="6"/>
  </w:num>
  <w:num w:numId="10" w16cid:durableId="1303652606">
    <w:abstractNumId w:val="14"/>
  </w:num>
  <w:num w:numId="11" w16cid:durableId="542986792">
    <w:abstractNumId w:val="10"/>
  </w:num>
  <w:num w:numId="12" w16cid:durableId="134569092">
    <w:abstractNumId w:val="0"/>
  </w:num>
  <w:num w:numId="13" w16cid:durableId="2034569734">
    <w:abstractNumId w:val="11"/>
  </w:num>
  <w:num w:numId="14" w16cid:durableId="636909197">
    <w:abstractNumId w:val="4"/>
  </w:num>
  <w:num w:numId="15" w16cid:durableId="4753398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outline"/>
  <w:zoom w:val="fullPage" w:percent="72"/>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C77"/>
    <w:rsid w:val="002B6CE6"/>
    <w:rsid w:val="003867C7"/>
    <w:rsid w:val="003A77AC"/>
    <w:rsid w:val="004142B5"/>
    <w:rsid w:val="005129E6"/>
    <w:rsid w:val="0053013B"/>
    <w:rsid w:val="005A3957"/>
    <w:rsid w:val="00670FC0"/>
    <w:rsid w:val="006C014E"/>
    <w:rsid w:val="006C430C"/>
    <w:rsid w:val="00A01BEC"/>
    <w:rsid w:val="00A51A1C"/>
    <w:rsid w:val="00EE2C77"/>
    <w:rsid w:val="00F5405F"/>
  </w:rsids>
  <m:mathPr>
    <m:mathFont m:val="Cambria Math"/>
    <m:brkBin m:val="before"/>
    <m:brkBinSub m:val="--"/>
    <m:smallFrac m:val="0"/>
    <m:dispDef/>
    <m:lMargin m:val="0"/>
    <m:rMargin m:val="0"/>
    <m:defJc m:val="centerGroup"/>
    <m:wrapIndent m:val="1440"/>
    <m:intLim m:val="subSup"/>
    <m:naryLim m:val="undOvr"/>
  </m:mathPr>
  <w:themeFontLang w:val="de-UY"/>
  <w:clrSchemeMapping w:bg1="light1" w:t1="dark1" w:bg2="light2" w:t2="dark2" w:accent1="accent1" w:accent2="accent2" w:accent3="accent3" w:accent4="accent4" w:accent5="accent5" w:accent6="accent6" w:hyperlink="hyperlink" w:followedHyperlink="followedHyperlink"/>
  <w:shapeDefaults>
    <o:shapedefaults v:ext="edit" spidmax="1236"/>
    <o:shapelayout v:ext="edit">
      <o:idmap v:ext="edit" data="1"/>
    </o:shapelayout>
  </w:shapeDefaults>
  <w:decimalSymbol w:val=","/>
  <w:listSeparator w:val=";"/>
  <w14:docId w14:val="1F096002"/>
  <w15:chartTrackingRefBased/>
  <w15:docId w15:val="{997A7AA8-97E6-684A-8123-12BEF7DD5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UY"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E2C7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unhideWhenUsed/>
    <w:qFormat/>
    <w:rsid w:val="00EE2C7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unhideWhenUsed/>
    <w:qFormat/>
    <w:rsid w:val="00EE2C77"/>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EE2C77"/>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EE2C77"/>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EE2C77"/>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E2C77"/>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E2C77"/>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E2C77"/>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E2C77"/>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rsid w:val="00EE2C77"/>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rsid w:val="00EE2C77"/>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EE2C77"/>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EE2C77"/>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EE2C77"/>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E2C77"/>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E2C77"/>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E2C77"/>
    <w:rPr>
      <w:rFonts w:eastAsiaTheme="majorEastAsia" w:cstheme="majorBidi"/>
      <w:color w:val="272727" w:themeColor="text1" w:themeTint="D8"/>
    </w:rPr>
  </w:style>
  <w:style w:type="paragraph" w:styleId="Titel">
    <w:name w:val="Title"/>
    <w:basedOn w:val="Standard"/>
    <w:next w:val="Standard"/>
    <w:link w:val="TitelZchn"/>
    <w:uiPriority w:val="10"/>
    <w:qFormat/>
    <w:rsid w:val="00EE2C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E2C77"/>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E2C77"/>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E2C77"/>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E2C77"/>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E2C77"/>
    <w:rPr>
      <w:i/>
      <w:iCs/>
      <w:color w:val="404040" w:themeColor="text1" w:themeTint="BF"/>
    </w:rPr>
  </w:style>
  <w:style w:type="paragraph" w:styleId="Listenabsatz">
    <w:name w:val="List Paragraph"/>
    <w:basedOn w:val="Standard"/>
    <w:uiPriority w:val="34"/>
    <w:qFormat/>
    <w:rsid w:val="00EE2C77"/>
    <w:pPr>
      <w:ind w:left="720"/>
      <w:contextualSpacing/>
    </w:pPr>
  </w:style>
  <w:style w:type="character" w:styleId="IntensiveHervorhebung">
    <w:name w:val="Intense Emphasis"/>
    <w:basedOn w:val="Absatz-Standardschriftart"/>
    <w:uiPriority w:val="21"/>
    <w:qFormat/>
    <w:rsid w:val="00EE2C77"/>
    <w:rPr>
      <w:i/>
      <w:iCs/>
      <w:color w:val="2F5496" w:themeColor="accent1" w:themeShade="BF"/>
    </w:rPr>
  </w:style>
  <w:style w:type="paragraph" w:styleId="IntensivesZitat">
    <w:name w:val="Intense Quote"/>
    <w:basedOn w:val="Standard"/>
    <w:next w:val="Standard"/>
    <w:link w:val="IntensivesZitatZchn"/>
    <w:uiPriority w:val="30"/>
    <w:qFormat/>
    <w:rsid w:val="00EE2C7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EE2C77"/>
    <w:rPr>
      <w:i/>
      <w:iCs/>
      <w:color w:val="2F5496" w:themeColor="accent1" w:themeShade="BF"/>
    </w:rPr>
  </w:style>
  <w:style w:type="character" w:styleId="IntensiverVerweis">
    <w:name w:val="Intense Reference"/>
    <w:basedOn w:val="Absatz-Standardschriftart"/>
    <w:uiPriority w:val="32"/>
    <w:qFormat/>
    <w:rsid w:val="00EE2C77"/>
    <w:rPr>
      <w:b/>
      <w:bCs/>
      <w:smallCaps/>
      <w:color w:val="2F5496" w:themeColor="accent1" w:themeShade="BF"/>
      <w:spacing w:val="5"/>
    </w:rPr>
  </w:style>
  <w:style w:type="paragraph" w:styleId="StandardWeb">
    <w:name w:val="Normal (Web)"/>
    <w:basedOn w:val="Standard"/>
    <w:uiPriority w:val="99"/>
    <w:semiHidden/>
    <w:unhideWhenUsed/>
    <w:rsid w:val="00EE2C77"/>
    <w:pPr>
      <w:spacing w:before="100" w:beforeAutospacing="1" w:after="100" w:afterAutospacing="1" w:line="240" w:lineRule="auto"/>
    </w:pPr>
    <w:rPr>
      <w:rFonts w:ascii="Times New Roman" w:eastAsia="Times New Roman" w:hAnsi="Times New Roman" w:cs="Times New Roman"/>
      <w:kern w:val="0"/>
      <w:lang w:eastAsia="de-DE"/>
      <w14:ligatures w14:val="none"/>
    </w:rPr>
  </w:style>
  <w:style w:type="character" w:styleId="Fett">
    <w:name w:val="Strong"/>
    <w:basedOn w:val="Absatz-Standardschriftart"/>
    <w:uiPriority w:val="22"/>
    <w:qFormat/>
    <w:rsid w:val="00EE2C77"/>
    <w:rPr>
      <w:b/>
      <w:bCs/>
    </w:rPr>
  </w:style>
  <w:style w:type="character" w:customStyle="1" w:styleId="whitespace-normal">
    <w:name w:val="whitespace-normal"/>
    <w:basedOn w:val="Absatz-Standardschriftart"/>
    <w:rsid w:val="00EE2C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8306</Words>
  <Characters>52329</Characters>
  <Application>Microsoft Office Word</Application>
  <DocSecurity>0</DocSecurity>
  <Lines>436</Lines>
  <Paragraphs>121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Dieter Liedtke</dc:creator>
  <cp:keywords>, docId:6D9178755BE6100EAA5D6FD6A96C39CB</cp:keywords>
  <dc:description/>
  <cp:lastModifiedBy>Dieter Liedtke</cp:lastModifiedBy>
  <cp:revision>6</cp:revision>
  <dcterms:created xsi:type="dcterms:W3CDTF">2026-04-19T20:06:00Z</dcterms:created>
  <dcterms:modified xsi:type="dcterms:W3CDTF">2026-05-01T18:45:00Z</dcterms:modified>
</cp:coreProperties>
</file>